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527F1EF" w14:textId="7CC59C08" w:rsidR="00837E68" w:rsidRPr="00783E64" w:rsidRDefault="00A1494D" w:rsidP="00783E64">
      <w:pPr>
        <w:pStyle w:val="Geenafstand"/>
        <w:rPr>
          <w:rFonts w:eastAsiaTheme="majorEastAsia" w:cstheme="majorBidi"/>
          <w:color w:val="2E74B5" w:themeColor="accent1" w:themeShade="BF"/>
        </w:rPr>
      </w:pPr>
      <w:sdt>
        <w:sdtPr>
          <w:id w:val="246778225"/>
          <w:docPartObj>
            <w:docPartGallery w:val="Cover Pages"/>
            <w:docPartUnique/>
          </w:docPartObj>
        </w:sdtPr>
        <w:sdtEndPr/>
        <w:sdtContent>
          <w:r w:rsidR="00837E68" w:rsidRPr="00783E64">
            <w:rPr>
              <w:rFonts w:eastAsiaTheme="majorEastAsia" w:cstheme="majorBidi"/>
              <w:noProof/>
              <w:color w:val="2E74B5" w:themeColor="accent1" w:themeShade="BF"/>
            </w:rPr>
            <mc:AlternateContent>
              <mc:Choice Requires="wps">
                <w:drawing>
                  <wp:anchor distT="0" distB="0" distL="114300" distR="114300" simplePos="0" relativeHeight="251662336" behindDoc="0" locked="0" layoutInCell="1" allowOverlap="1" wp14:anchorId="6E5764DF" wp14:editId="29C5BA58">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070"/>
                                  <w:gridCol w:w="3122"/>
                                </w:tblGrid>
                                <w:tr w:rsidR="00605623" w14:paraId="3248BA6D" w14:textId="77777777">
                                  <w:trPr>
                                    <w:jc w:val="center"/>
                                  </w:trPr>
                                  <w:tc>
                                    <w:tcPr>
                                      <w:tcW w:w="2568" w:type="pct"/>
                                      <w:vAlign w:val="center"/>
                                    </w:tcPr>
                                    <w:p w14:paraId="0108C798" w14:textId="06CF6773" w:rsidR="00605623" w:rsidRDefault="00605623">
                                      <w:pPr>
                                        <w:jc w:val="right"/>
                                      </w:pPr>
                                      <w:r>
                                        <w:rPr>
                                          <w:noProof/>
                                          <w:lang w:eastAsia="nl-NL"/>
                                        </w:rPr>
                                        <w:drawing>
                                          <wp:inline distT="0" distB="0" distL="0" distR="0" wp14:anchorId="5DC05C59" wp14:editId="37A3BDAA">
                                            <wp:extent cx="4667250" cy="2743200"/>
                                            <wp:effectExtent l="0" t="0" r="0" b="0"/>
                                            <wp:docPr id="11" name="Afbeelding 1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4667250" cy="2743200"/>
                                                    </a:xfrm>
                                                    <a:prstGeom prst="rect">
                                                      <a:avLst/>
                                                    </a:prstGeom>
                                                  </pic:spPr>
                                                </pic:pic>
                                              </a:graphicData>
                                            </a:graphic>
                                          </wp:inline>
                                        </w:drawing>
                                      </w:r>
                                    </w:p>
                                    <w:sdt>
                                      <w:sdtPr>
                                        <w:rPr>
                                          <w:caps/>
                                          <w:color w:val="191919" w:themeColor="text1" w:themeTint="E6"/>
                                          <w:sz w:val="72"/>
                                          <w:szCs w:val="72"/>
                                        </w:rPr>
                                        <w:alias w:val="Titel"/>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14:paraId="48DDD1E8" w14:textId="03E7A061" w:rsidR="00605623" w:rsidRDefault="00605623">
                                          <w:pPr>
                                            <w:pStyle w:val="Geenafstand"/>
                                            <w:spacing w:line="312" w:lineRule="auto"/>
                                            <w:jc w:val="right"/>
                                            <w:rPr>
                                              <w:caps/>
                                              <w:color w:val="191919" w:themeColor="text1" w:themeTint="E6"/>
                                              <w:sz w:val="72"/>
                                              <w:szCs w:val="72"/>
                                            </w:rPr>
                                          </w:pPr>
                                          <w:r>
                                            <w:rPr>
                                              <w:caps/>
                                              <w:color w:val="191919" w:themeColor="text1" w:themeTint="E6"/>
                                              <w:sz w:val="72"/>
                                              <w:szCs w:val="72"/>
                                            </w:rPr>
                                            <w:t xml:space="preserve">     </w:t>
                                          </w:r>
                                        </w:p>
                                      </w:sdtContent>
                                    </w:sdt>
                                    <w:sdt>
                                      <w:sdtPr>
                                        <w:rPr>
                                          <w:color w:val="000000" w:themeColor="text1"/>
                                          <w:sz w:val="24"/>
                                          <w:szCs w:val="24"/>
                                        </w:rPr>
                                        <w:alias w:val="Ondertite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00CA9A43" w14:textId="3EC10958" w:rsidR="00605623" w:rsidRDefault="00605623" w:rsidP="00837E68">
                                          <w:pPr>
                                            <w:jc w:val="right"/>
                                            <w:rPr>
                                              <w:sz w:val="24"/>
                                              <w:szCs w:val="24"/>
                                            </w:rPr>
                                          </w:pPr>
                                          <w:r>
                                            <w:rPr>
                                              <w:color w:val="000000" w:themeColor="text1"/>
                                              <w:sz w:val="24"/>
                                              <w:szCs w:val="24"/>
                                            </w:rPr>
                                            <w:t xml:space="preserve">     </w:t>
                                          </w:r>
                                        </w:p>
                                      </w:sdtContent>
                                    </w:sdt>
                                  </w:tc>
                                  <w:tc>
                                    <w:tcPr>
                                      <w:tcW w:w="2432" w:type="pct"/>
                                      <w:vAlign w:val="center"/>
                                    </w:tcPr>
                                    <w:p w14:paraId="69FA0557" w14:textId="1F2A4149" w:rsidR="00605623" w:rsidRPr="00B81784" w:rsidRDefault="00605623" w:rsidP="00837E68">
                                      <w:pPr>
                                        <w:pStyle w:val="Geenafstand"/>
                                        <w:rPr>
                                          <w:caps/>
                                          <w:sz w:val="26"/>
                                          <w:szCs w:val="26"/>
                                        </w:rPr>
                                      </w:pPr>
                                      <w:r w:rsidRPr="00B81784">
                                        <w:rPr>
                                          <w:caps/>
                                          <w:sz w:val="26"/>
                                          <w:szCs w:val="26"/>
                                        </w:rPr>
                                        <w:t xml:space="preserve">Preventie en handhavingsplan </w:t>
                                      </w:r>
                                    </w:p>
                                    <w:p w14:paraId="5C61608C" w14:textId="77777777" w:rsidR="00605623" w:rsidRPr="00B81784" w:rsidRDefault="00605623" w:rsidP="00837E68">
                                      <w:pPr>
                                        <w:pStyle w:val="Geenafstand"/>
                                        <w:rPr>
                                          <w:caps/>
                                          <w:sz w:val="26"/>
                                          <w:szCs w:val="26"/>
                                        </w:rPr>
                                      </w:pPr>
                                    </w:p>
                                    <w:p w14:paraId="09F0152D" w14:textId="77777777" w:rsidR="00605623" w:rsidRPr="00B81784" w:rsidRDefault="00605623" w:rsidP="00837E68">
                                      <w:pPr>
                                        <w:pStyle w:val="Geenafstand"/>
                                        <w:rPr>
                                          <w:caps/>
                                          <w:sz w:val="26"/>
                                          <w:szCs w:val="26"/>
                                        </w:rPr>
                                      </w:pPr>
                                    </w:p>
                                    <w:sdt>
                                      <w:sdtPr>
                                        <w:rPr>
                                          <w:i/>
                                          <w:sz w:val="26"/>
                                          <w:szCs w:val="26"/>
                                          <w:u w:val="single"/>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37ABC8FA" w14:textId="105F2998" w:rsidR="00605623" w:rsidRPr="00B81784" w:rsidRDefault="00605623">
                                          <w:pPr>
                                            <w:pStyle w:val="Geenafstand"/>
                                            <w:rPr>
                                              <w:i/>
                                              <w:sz w:val="26"/>
                                              <w:szCs w:val="26"/>
                                              <w:u w:val="single"/>
                                            </w:rPr>
                                          </w:pPr>
                                          <w:r w:rsidRPr="00B81784">
                                            <w:rPr>
                                              <w:i/>
                                              <w:sz w:val="26"/>
                                              <w:szCs w:val="26"/>
                                              <w:u w:val="single"/>
                                            </w:rPr>
                                            <w:t>In Control of Alcohol &amp; Drugs</w:t>
                                          </w:r>
                                        </w:p>
                                      </w:sdtContent>
                                    </w:sdt>
                                    <w:p w14:paraId="5449E7A6" w14:textId="7E9C9884" w:rsidR="00605623" w:rsidRDefault="00A1494D" w:rsidP="00837E68">
                                      <w:pPr>
                                        <w:pStyle w:val="Geenafstand"/>
                                      </w:pPr>
                                      <w:sdt>
                                        <w:sdtPr>
                                          <w:alias w:val="Cursus"/>
                                          <w:tag w:val="Cursu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605623" w:rsidRPr="00B81784">
                                            <w:t xml:space="preserve">     </w:t>
                                          </w:r>
                                        </w:sdtContent>
                                      </w:sdt>
                                    </w:p>
                                  </w:tc>
                                </w:tr>
                              </w:tbl>
                              <w:p w14:paraId="2B24A963" w14:textId="1EC1C004" w:rsidR="00605623" w:rsidRDefault="0060562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E5764DF" id="_x0000_t202" coordsize="21600,21600" o:spt="202" path="m,l,21600r21600,l21600,xe">
                    <v:stroke joinstyle="miter"/>
                    <v:path gradientshapeok="t" o:connecttype="rect"/>
                  </v:shapetype>
                  <v:shape id="Tekstvak 138" o:spid="_x0000_s1026" type="#_x0000_t202" style="position:absolute;margin-left:0;margin-top:0;width:134.85pt;height:302.4pt;z-index:25166233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070"/>
                            <w:gridCol w:w="3122"/>
                          </w:tblGrid>
                          <w:tr w:rsidR="00605623" w14:paraId="3248BA6D" w14:textId="77777777">
                            <w:trPr>
                              <w:jc w:val="center"/>
                            </w:trPr>
                            <w:tc>
                              <w:tcPr>
                                <w:tcW w:w="2568" w:type="pct"/>
                                <w:vAlign w:val="center"/>
                              </w:tcPr>
                              <w:p w14:paraId="0108C798" w14:textId="06CF6773" w:rsidR="00605623" w:rsidRDefault="00605623">
                                <w:pPr>
                                  <w:jc w:val="right"/>
                                </w:pPr>
                                <w:r>
                                  <w:rPr>
                                    <w:noProof/>
                                    <w:lang w:eastAsia="nl-NL"/>
                                  </w:rPr>
                                  <w:drawing>
                                    <wp:inline distT="0" distB="0" distL="0" distR="0" wp14:anchorId="5DC05C59" wp14:editId="37A3BDAA">
                                      <wp:extent cx="4667250" cy="2743200"/>
                                      <wp:effectExtent l="0" t="0" r="0" b="0"/>
                                      <wp:docPr id="11" name="Afbeelding 1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4667250" cy="2743200"/>
                                              </a:xfrm>
                                              <a:prstGeom prst="rect">
                                                <a:avLst/>
                                              </a:prstGeom>
                                            </pic:spPr>
                                          </pic:pic>
                                        </a:graphicData>
                                      </a:graphic>
                                    </wp:inline>
                                  </w:drawing>
                                </w:r>
                              </w:p>
                              <w:sdt>
                                <w:sdtPr>
                                  <w:rPr>
                                    <w:caps/>
                                    <w:color w:val="191919" w:themeColor="text1" w:themeTint="E6"/>
                                    <w:sz w:val="72"/>
                                    <w:szCs w:val="72"/>
                                  </w:rPr>
                                  <w:alias w:val="Titel"/>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14:paraId="48DDD1E8" w14:textId="03E7A061" w:rsidR="00605623" w:rsidRDefault="00605623">
                                    <w:pPr>
                                      <w:pStyle w:val="Geenafstand"/>
                                      <w:spacing w:line="312" w:lineRule="auto"/>
                                      <w:jc w:val="right"/>
                                      <w:rPr>
                                        <w:caps/>
                                        <w:color w:val="191919" w:themeColor="text1" w:themeTint="E6"/>
                                        <w:sz w:val="72"/>
                                        <w:szCs w:val="72"/>
                                      </w:rPr>
                                    </w:pPr>
                                    <w:r>
                                      <w:rPr>
                                        <w:caps/>
                                        <w:color w:val="191919" w:themeColor="text1" w:themeTint="E6"/>
                                        <w:sz w:val="72"/>
                                        <w:szCs w:val="72"/>
                                      </w:rPr>
                                      <w:t xml:space="preserve">     </w:t>
                                    </w:r>
                                  </w:p>
                                </w:sdtContent>
                              </w:sdt>
                              <w:sdt>
                                <w:sdtPr>
                                  <w:rPr>
                                    <w:color w:val="000000" w:themeColor="text1"/>
                                    <w:sz w:val="24"/>
                                    <w:szCs w:val="24"/>
                                  </w:rPr>
                                  <w:alias w:val="Ondertite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00CA9A43" w14:textId="3EC10958" w:rsidR="00605623" w:rsidRDefault="00605623" w:rsidP="00837E68">
                                    <w:pPr>
                                      <w:jc w:val="right"/>
                                      <w:rPr>
                                        <w:sz w:val="24"/>
                                        <w:szCs w:val="24"/>
                                      </w:rPr>
                                    </w:pPr>
                                    <w:r>
                                      <w:rPr>
                                        <w:color w:val="000000" w:themeColor="text1"/>
                                        <w:sz w:val="24"/>
                                        <w:szCs w:val="24"/>
                                      </w:rPr>
                                      <w:t xml:space="preserve">     </w:t>
                                    </w:r>
                                  </w:p>
                                </w:sdtContent>
                              </w:sdt>
                            </w:tc>
                            <w:tc>
                              <w:tcPr>
                                <w:tcW w:w="2432" w:type="pct"/>
                                <w:vAlign w:val="center"/>
                              </w:tcPr>
                              <w:p w14:paraId="69FA0557" w14:textId="1F2A4149" w:rsidR="00605623" w:rsidRPr="00B81784" w:rsidRDefault="00605623" w:rsidP="00837E68">
                                <w:pPr>
                                  <w:pStyle w:val="Geenafstand"/>
                                  <w:rPr>
                                    <w:caps/>
                                    <w:sz w:val="26"/>
                                    <w:szCs w:val="26"/>
                                  </w:rPr>
                                </w:pPr>
                                <w:r w:rsidRPr="00B81784">
                                  <w:rPr>
                                    <w:caps/>
                                    <w:sz w:val="26"/>
                                    <w:szCs w:val="26"/>
                                  </w:rPr>
                                  <w:t xml:space="preserve">Preventie en handhavingsplan </w:t>
                                </w:r>
                              </w:p>
                              <w:p w14:paraId="5C61608C" w14:textId="77777777" w:rsidR="00605623" w:rsidRPr="00B81784" w:rsidRDefault="00605623" w:rsidP="00837E68">
                                <w:pPr>
                                  <w:pStyle w:val="Geenafstand"/>
                                  <w:rPr>
                                    <w:caps/>
                                    <w:sz w:val="26"/>
                                    <w:szCs w:val="26"/>
                                  </w:rPr>
                                </w:pPr>
                              </w:p>
                              <w:p w14:paraId="09F0152D" w14:textId="77777777" w:rsidR="00605623" w:rsidRPr="00B81784" w:rsidRDefault="00605623" w:rsidP="00837E68">
                                <w:pPr>
                                  <w:pStyle w:val="Geenafstand"/>
                                  <w:rPr>
                                    <w:caps/>
                                    <w:sz w:val="26"/>
                                    <w:szCs w:val="26"/>
                                  </w:rPr>
                                </w:pPr>
                              </w:p>
                              <w:sdt>
                                <w:sdtPr>
                                  <w:rPr>
                                    <w:i/>
                                    <w:sz w:val="26"/>
                                    <w:szCs w:val="26"/>
                                    <w:u w:val="single"/>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37ABC8FA" w14:textId="105F2998" w:rsidR="00605623" w:rsidRPr="00B81784" w:rsidRDefault="00605623">
                                    <w:pPr>
                                      <w:pStyle w:val="Geenafstand"/>
                                      <w:rPr>
                                        <w:i/>
                                        <w:sz w:val="26"/>
                                        <w:szCs w:val="26"/>
                                        <w:u w:val="single"/>
                                      </w:rPr>
                                    </w:pPr>
                                    <w:r w:rsidRPr="00B81784">
                                      <w:rPr>
                                        <w:i/>
                                        <w:sz w:val="26"/>
                                        <w:szCs w:val="26"/>
                                        <w:u w:val="single"/>
                                      </w:rPr>
                                      <w:t>In Control of Alcohol &amp; Drugs</w:t>
                                    </w:r>
                                  </w:p>
                                </w:sdtContent>
                              </w:sdt>
                              <w:p w14:paraId="5449E7A6" w14:textId="7E9C9884" w:rsidR="00605623" w:rsidRDefault="00A1494D" w:rsidP="00837E68">
                                <w:pPr>
                                  <w:pStyle w:val="Geenafstand"/>
                                </w:pPr>
                                <w:sdt>
                                  <w:sdtPr>
                                    <w:alias w:val="Cursus"/>
                                    <w:tag w:val="Cursu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605623" w:rsidRPr="00B81784">
                                      <w:t xml:space="preserve">     </w:t>
                                    </w:r>
                                  </w:sdtContent>
                                </w:sdt>
                              </w:p>
                            </w:tc>
                          </w:tr>
                        </w:tbl>
                        <w:p w14:paraId="2B24A963" w14:textId="1EC1C004" w:rsidR="00605623" w:rsidRDefault="00605623"/>
                      </w:txbxContent>
                    </v:textbox>
                    <w10:wrap anchorx="page" anchory="page"/>
                  </v:shape>
                </w:pict>
              </mc:Fallback>
            </mc:AlternateContent>
          </w:r>
          <w:r w:rsidR="00837E68" w:rsidRPr="00783E64">
            <w:br w:type="page"/>
          </w:r>
        </w:sdtContent>
      </w:sdt>
    </w:p>
    <w:sdt>
      <w:sdtPr>
        <w:rPr>
          <w:rFonts w:eastAsiaTheme="minorHAnsi"/>
        </w:rPr>
        <w:id w:val="374512155"/>
        <w:docPartObj>
          <w:docPartGallery w:val="Table of Contents"/>
          <w:docPartUnique/>
        </w:docPartObj>
      </w:sdtPr>
      <w:sdtEndPr>
        <w:rPr>
          <w:rFonts w:eastAsiaTheme="minorEastAsia"/>
          <w:b/>
          <w:bCs/>
        </w:rPr>
      </w:sdtEndPr>
      <w:sdtContent>
        <w:p w14:paraId="7CF0493E" w14:textId="211A5B32" w:rsidR="00837E68" w:rsidRPr="00783E64" w:rsidRDefault="00837E68" w:rsidP="00783E64">
          <w:pPr>
            <w:pStyle w:val="Geenafstand"/>
          </w:pPr>
          <w:r w:rsidRPr="00783E64">
            <w:t>Inhoud</w:t>
          </w:r>
        </w:p>
        <w:p w14:paraId="2005E64D" w14:textId="4E20BE62" w:rsidR="00AA2440" w:rsidRDefault="00D0769B">
          <w:pPr>
            <w:pStyle w:val="Inhopg1"/>
            <w:tabs>
              <w:tab w:val="right" w:leader="dot" w:pos="9062"/>
            </w:tabs>
            <w:rPr>
              <w:rFonts w:asciiTheme="minorHAnsi" w:eastAsiaTheme="minorEastAsia" w:hAnsiTheme="minorHAnsi" w:cstheme="minorBidi"/>
              <w:noProof/>
              <w:sz w:val="22"/>
              <w:lang w:eastAsia="nl-NL"/>
            </w:rPr>
          </w:pPr>
          <w:r>
            <w:fldChar w:fldCharType="begin"/>
          </w:r>
          <w:r>
            <w:instrText xml:space="preserve"> TOC \o "1-2" \h \z \u </w:instrText>
          </w:r>
          <w:r>
            <w:fldChar w:fldCharType="separate"/>
          </w:r>
          <w:hyperlink w:anchor="_Toc491072838" w:history="1">
            <w:r w:rsidR="00AA2440" w:rsidRPr="002C6760">
              <w:rPr>
                <w:rStyle w:val="Hyperlink"/>
                <w:noProof/>
              </w:rPr>
              <w:t>Inleiding</w:t>
            </w:r>
            <w:r w:rsidR="00AA2440">
              <w:rPr>
                <w:noProof/>
                <w:webHidden/>
              </w:rPr>
              <w:tab/>
            </w:r>
            <w:r w:rsidR="00AA2440">
              <w:rPr>
                <w:noProof/>
                <w:webHidden/>
              </w:rPr>
              <w:fldChar w:fldCharType="begin"/>
            </w:r>
            <w:r w:rsidR="00AA2440">
              <w:rPr>
                <w:noProof/>
                <w:webHidden/>
              </w:rPr>
              <w:instrText xml:space="preserve"> PAGEREF _Toc491072838 \h </w:instrText>
            </w:r>
            <w:r w:rsidR="00AA2440">
              <w:rPr>
                <w:noProof/>
                <w:webHidden/>
              </w:rPr>
            </w:r>
            <w:r w:rsidR="00AA2440">
              <w:rPr>
                <w:noProof/>
                <w:webHidden/>
              </w:rPr>
              <w:fldChar w:fldCharType="separate"/>
            </w:r>
            <w:r w:rsidR="00AA2440">
              <w:rPr>
                <w:noProof/>
                <w:webHidden/>
              </w:rPr>
              <w:t>2</w:t>
            </w:r>
            <w:r w:rsidR="00AA2440">
              <w:rPr>
                <w:noProof/>
                <w:webHidden/>
              </w:rPr>
              <w:fldChar w:fldCharType="end"/>
            </w:r>
          </w:hyperlink>
        </w:p>
        <w:p w14:paraId="1D60D770" w14:textId="4D155FF8" w:rsidR="00AA2440" w:rsidRDefault="00A1494D">
          <w:pPr>
            <w:pStyle w:val="Inhopg1"/>
            <w:tabs>
              <w:tab w:val="right" w:leader="dot" w:pos="9062"/>
            </w:tabs>
            <w:rPr>
              <w:rFonts w:asciiTheme="minorHAnsi" w:eastAsiaTheme="minorEastAsia" w:hAnsiTheme="minorHAnsi" w:cstheme="minorBidi"/>
              <w:noProof/>
              <w:sz w:val="22"/>
              <w:lang w:eastAsia="nl-NL"/>
            </w:rPr>
          </w:pPr>
          <w:hyperlink w:anchor="_Toc491072839" w:history="1">
            <w:r w:rsidR="00AA2440" w:rsidRPr="002C6760">
              <w:rPr>
                <w:rStyle w:val="Hyperlink"/>
                <w:noProof/>
              </w:rPr>
              <w:t>1. Probleemanalyse</w:t>
            </w:r>
            <w:r w:rsidR="00AA2440">
              <w:rPr>
                <w:noProof/>
                <w:webHidden/>
              </w:rPr>
              <w:tab/>
            </w:r>
            <w:r w:rsidR="00AA2440">
              <w:rPr>
                <w:noProof/>
                <w:webHidden/>
              </w:rPr>
              <w:fldChar w:fldCharType="begin"/>
            </w:r>
            <w:r w:rsidR="00AA2440">
              <w:rPr>
                <w:noProof/>
                <w:webHidden/>
              </w:rPr>
              <w:instrText xml:space="preserve"> PAGEREF _Toc491072839 \h </w:instrText>
            </w:r>
            <w:r w:rsidR="00AA2440">
              <w:rPr>
                <w:noProof/>
                <w:webHidden/>
              </w:rPr>
            </w:r>
            <w:r w:rsidR="00AA2440">
              <w:rPr>
                <w:noProof/>
                <w:webHidden/>
              </w:rPr>
              <w:fldChar w:fldCharType="separate"/>
            </w:r>
            <w:r w:rsidR="00AA2440">
              <w:rPr>
                <w:noProof/>
                <w:webHidden/>
              </w:rPr>
              <w:t>3</w:t>
            </w:r>
            <w:r w:rsidR="00AA2440">
              <w:rPr>
                <w:noProof/>
                <w:webHidden/>
              </w:rPr>
              <w:fldChar w:fldCharType="end"/>
            </w:r>
          </w:hyperlink>
        </w:p>
        <w:p w14:paraId="2735B7C2" w14:textId="21D4B203" w:rsidR="00AA2440" w:rsidRDefault="00A1494D">
          <w:pPr>
            <w:pStyle w:val="Inhopg1"/>
            <w:tabs>
              <w:tab w:val="right" w:leader="dot" w:pos="9062"/>
            </w:tabs>
            <w:rPr>
              <w:rFonts w:asciiTheme="minorHAnsi" w:eastAsiaTheme="minorEastAsia" w:hAnsiTheme="minorHAnsi" w:cstheme="minorBidi"/>
              <w:noProof/>
              <w:sz w:val="22"/>
              <w:lang w:eastAsia="nl-NL"/>
            </w:rPr>
          </w:pPr>
          <w:hyperlink w:anchor="_Toc491072840" w:history="1">
            <w:r w:rsidR="00AA2440" w:rsidRPr="002C6760">
              <w:rPr>
                <w:rStyle w:val="Hyperlink"/>
                <w:noProof/>
              </w:rPr>
              <w:t>2. Beleidsfocus</w:t>
            </w:r>
            <w:r w:rsidR="00AA2440">
              <w:rPr>
                <w:noProof/>
                <w:webHidden/>
              </w:rPr>
              <w:tab/>
            </w:r>
            <w:r w:rsidR="00AA2440">
              <w:rPr>
                <w:noProof/>
                <w:webHidden/>
              </w:rPr>
              <w:fldChar w:fldCharType="begin"/>
            </w:r>
            <w:r w:rsidR="00AA2440">
              <w:rPr>
                <w:noProof/>
                <w:webHidden/>
              </w:rPr>
              <w:instrText xml:space="preserve"> PAGEREF _Toc491072840 \h </w:instrText>
            </w:r>
            <w:r w:rsidR="00AA2440">
              <w:rPr>
                <w:noProof/>
                <w:webHidden/>
              </w:rPr>
            </w:r>
            <w:r w:rsidR="00AA2440">
              <w:rPr>
                <w:noProof/>
                <w:webHidden/>
              </w:rPr>
              <w:fldChar w:fldCharType="separate"/>
            </w:r>
            <w:r w:rsidR="00AA2440">
              <w:rPr>
                <w:noProof/>
                <w:webHidden/>
              </w:rPr>
              <w:t>5</w:t>
            </w:r>
            <w:r w:rsidR="00AA2440">
              <w:rPr>
                <w:noProof/>
                <w:webHidden/>
              </w:rPr>
              <w:fldChar w:fldCharType="end"/>
            </w:r>
          </w:hyperlink>
        </w:p>
        <w:p w14:paraId="52D75FAC" w14:textId="468A0500" w:rsidR="00AA2440" w:rsidRDefault="00A1494D">
          <w:pPr>
            <w:pStyle w:val="Inhopg2"/>
            <w:tabs>
              <w:tab w:val="right" w:leader="dot" w:pos="9062"/>
            </w:tabs>
            <w:rPr>
              <w:rFonts w:asciiTheme="minorHAnsi" w:eastAsiaTheme="minorEastAsia" w:hAnsiTheme="minorHAnsi" w:cstheme="minorBidi"/>
              <w:noProof/>
              <w:sz w:val="22"/>
              <w:lang w:eastAsia="nl-NL"/>
            </w:rPr>
          </w:pPr>
          <w:hyperlink w:anchor="_Toc491072841" w:history="1">
            <w:r w:rsidR="00AA2440" w:rsidRPr="002C6760">
              <w:rPr>
                <w:rStyle w:val="Hyperlink"/>
                <w:noProof/>
              </w:rPr>
              <w:t>Uitgangspunten en onderbouwing van beleid</w:t>
            </w:r>
            <w:r w:rsidR="00AA2440">
              <w:rPr>
                <w:noProof/>
                <w:webHidden/>
              </w:rPr>
              <w:tab/>
            </w:r>
            <w:r w:rsidR="00AA2440">
              <w:rPr>
                <w:noProof/>
                <w:webHidden/>
              </w:rPr>
              <w:fldChar w:fldCharType="begin"/>
            </w:r>
            <w:r w:rsidR="00AA2440">
              <w:rPr>
                <w:noProof/>
                <w:webHidden/>
              </w:rPr>
              <w:instrText xml:space="preserve"> PAGEREF _Toc491072841 \h </w:instrText>
            </w:r>
            <w:r w:rsidR="00AA2440">
              <w:rPr>
                <w:noProof/>
                <w:webHidden/>
              </w:rPr>
            </w:r>
            <w:r w:rsidR="00AA2440">
              <w:rPr>
                <w:noProof/>
                <w:webHidden/>
              </w:rPr>
              <w:fldChar w:fldCharType="separate"/>
            </w:r>
            <w:r w:rsidR="00AA2440">
              <w:rPr>
                <w:noProof/>
                <w:webHidden/>
              </w:rPr>
              <w:t>5</w:t>
            </w:r>
            <w:r w:rsidR="00AA2440">
              <w:rPr>
                <w:noProof/>
                <w:webHidden/>
              </w:rPr>
              <w:fldChar w:fldCharType="end"/>
            </w:r>
          </w:hyperlink>
        </w:p>
        <w:p w14:paraId="2B7E2D4A" w14:textId="60BB5473" w:rsidR="00AA2440" w:rsidRDefault="00A1494D">
          <w:pPr>
            <w:pStyle w:val="Inhopg2"/>
            <w:tabs>
              <w:tab w:val="right" w:leader="dot" w:pos="9062"/>
            </w:tabs>
            <w:rPr>
              <w:rFonts w:asciiTheme="minorHAnsi" w:eastAsiaTheme="minorEastAsia" w:hAnsiTheme="minorHAnsi" w:cstheme="minorBidi"/>
              <w:noProof/>
              <w:sz w:val="22"/>
              <w:lang w:eastAsia="nl-NL"/>
            </w:rPr>
          </w:pPr>
          <w:hyperlink w:anchor="_Toc491072842" w:history="1">
            <w:r w:rsidR="00AA2440" w:rsidRPr="002C6760">
              <w:rPr>
                <w:rStyle w:val="Hyperlink"/>
                <w:noProof/>
              </w:rPr>
              <w:t>Beleidsdoelgroep en -setting</w:t>
            </w:r>
            <w:r w:rsidR="00AA2440">
              <w:rPr>
                <w:noProof/>
                <w:webHidden/>
              </w:rPr>
              <w:tab/>
            </w:r>
            <w:r w:rsidR="00AA2440">
              <w:rPr>
                <w:noProof/>
                <w:webHidden/>
              </w:rPr>
              <w:fldChar w:fldCharType="begin"/>
            </w:r>
            <w:r w:rsidR="00AA2440">
              <w:rPr>
                <w:noProof/>
                <w:webHidden/>
              </w:rPr>
              <w:instrText xml:space="preserve"> PAGEREF _Toc491072842 \h </w:instrText>
            </w:r>
            <w:r w:rsidR="00AA2440">
              <w:rPr>
                <w:noProof/>
                <w:webHidden/>
              </w:rPr>
            </w:r>
            <w:r w:rsidR="00AA2440">
              <w:rPr>
                <w:noProof/>
                <w:webHidden/>
              </w:rPr>
              <w:fldChar w:fldCharType="separate"/>
            </w:r>
            <w:r w:rsidR="00AA2440">
              <w:rPr>
                <w:noProof/>
                <w:webHidden/>
              </w:rPr>
              <w:t>6</w:t>
            </w:r>
            <w:r w:rsidR="00AA2440">
              <w:rPr>
                <w:noProof/>
                <w:webHidden/>
              </w:rPr>
              <w:fldChar w:fldCharType="end"/>
            </w:r>
          </w:hyperlink>
        </w:p>
        <w:p w14:paraId="229C47A0" w14:textId="155DEAB5" w:rsidR="00AA2440" w:rsidRDefault="00A1494D">
          <w:pPr>
            <w:pStyle w:val="Inhopg2"/>
            <w:tabs>
              <w:tab w:val="right" w:leader="dot" w:pos="9062"/>
            </w:tabs>
            <w:rPr>
              <w:rFonts w:asciiTheme="minorHAnsi" w:eastAsiaTheme="minorEastAsia" w:hAnsiTheme="minorHAnsi" w:cstheme="minorBidi"/>
              <w:noProof/>
              <w:sz w:val="22"/>
              <w:lang w:eastAsia="nl-NL"/>
            </w:rPr>
          </w:pPr>
          <w:hyperlink w:anchor="_Toc491072843" w:history="1">
            <w:r w:rsidR="00AA2440" w:rsidRPr="002C6760">
              <w:rPr>
                <w:rStyle w:val="Hyperlink"/>
                <w:noProof/>
              </w:rPr>
              <w:t>Doelstellingen</w:t>
            </w:r>
            <w:r w:rsidR="00AA2440">
              <w:rPr>
                <w:noProof/>
                <w:webHidden/>
              </w:rPr>
              <w:tab/>
            </w:r>
            <w:r w:rsidR="00AA2440">
              <w:rPr>
                <w:noProof/>
                <w:webHidden/>
              </w:rPr>
              <w:fldChar w:fldCharType="begin"/>
            </w:r>
            <w:r w:rsidR="00AA2440">
              <w:rPr>
                <w:noProof/>
                <w:webHidden/>
              </w:rPr>
              <w:instrText xml:space="preserve"> PAGEREF _Toc491072843 \h </w:instrText>
            </w:r>
            <w:r w:rsidR="00AA2440">
              <w:rPr>
                <w:noProof/>
                <w:webHidden/>
              </w:rPr>
            </w:r>
            <w:r w:rsidR="00AA2440">
              <w:rPr>
                <w:noProof/>
                <w:webHidden/>
              </w:rPr>
              <w:fldChar w:fldCharType="separate"/>
            </w:r>
            <w:r w:rsidR="00AA2440">
              <w:rPr>
                <w:noProof/>
                <w:webHidden/>
              </w:rPr>
              <w:t>6</w:t>
            </w:r>
            <w:r w:rsidR="00AA2440">
              <w:rPr>
                <w:noProof/>
                <w:webHidden/>
              </w:rPr>
              <w:fldChar w:fldCharType="end"/>
            </w:r>
          </w:hyperlink>
        </w:p>
        <w:p w14:paraId="60749380" w14:textId="04ED0DAA" w:rsidR="00AA2440" w:rsidRDefault="00A1494D">
          <w:pPr>
            <w:pStyle w:val="Inhopg1"/>
            <w:tabs>
              <w:tab w:val="right" w:leader="dot" w:pos="9062"/>
            </w:tabs>
            <w:rPr>
              <w:rFonts w:asciiTheme="minorHAnsi" w:eastAsiaTheme="minorEastAsia" w:hAnsiTheme="minorHAnsi" w:cstheme="minorBidi"/>
              <w:noProof/>
              <w:sz w:val="22"/>
              <w:lang w:eastAsia="nl-NL"/>
            </w:rPr>
          </w:pPr>
          <w:hyperlink w:anchor="_Toc491072844" w:history="1">
            <w:r w:rsidR="00AA2440" w:rsidRPr="002C6760">
              <w:rPr>
                <w:rStyle w:val="Hyperlink"/>
                <w:noProof/>
              </w:rPr>
              <w:t>3. Risicoanalyse</w:t>
            </w:r>
            <w:r w:rsidR="00AA2440">
              <w:rPr>
                <w:noProof/>
                <w:webHidden/>
              </w:rPr>
              <w:tab/>
            </w:r>
            <w:r w:rsidR="00AA2440">
              <w:rPr>
                <w:noProof/>
                <w:webHidden/>
              </w:rPr>
              <w:fldChar w:fldCharType="begin"/>
            </w:r>
            <w:r w:rsidR="00AA2440">
              <w:rPr>
                <w:noProof/>
                <w:webHidden/>
              </w:rPr>
              <w:instrText xml:space="preserve"> PAGEREF _Toc491072844 \h </w:instrText>
            </w:r>
            <w:r w:rsidR="00AA2440">
              <w:rPr>
                <w:noProof/>
                <w:webHidden/>
              </w:rPr>
            </w:r>
            <w:r w:rsidR="00AA2440">
              <w:rPr>
                <w:noProof/>
                <w:webHidden/>
              </w:rPr>
              <w:fldChar w:fldCharType="separate"/>
            </w:r>
            <w:r w:rsidR="00AA2440">
              <w:rPr>
                <w:noProof/>
                <w:webHidden/>
              </w:rPr>
              <w:t>9</w:t>
            </w:r>
            <w:r w:rsidR="00AA2440">
              <w:rPr>
                <w:noProof/>
                <w:webHidden/>
              </w:rPr>
              <w:fldChar w:fldCharType="end"/>
            </w:r>
          </w:hyperlink>
        </w:p>
        <w:p w14:paraId="734B6F30" w14:textId="5FDF28DE" w:rsidR="00AA2440" w:rsidRDefault="00A1494D">
          <w:pPr>
            <w:pStyle w:val="Inhopg2"/>
            <w:tabs>
              <w:tab w:val="right" w:leader="dot" w:pos="9062"/>
            </w:tabs>
            <w:rPr>
              <w:rFonts w:asciiTheme="minorHAnsi" w:eastAsiaTheme="minorEastAsia" w:hAnsiTheme="minorHAnsi" w:cstheme="minorBidi"/>
              <w:noProof/>
              <w:sz w:val="22"/>
              <w:lang w:eastAsia="nl-NL"/>
            </w:rPr>
          </w:pPr>
          <w:hyperlink w:anchor="_Toc491072845" w:history="1">
            <w:r w:rsidR="00AA2440" w:rsidRPr="002C6760">
              <w:rPr>
                <w:rStyle w:val="Hyperlink"/>
                <w:noProof/>
              </w:rPr>
              <w:t>Gegevens uit onderzoek</w:t>
            </w:r>
            <w:r w:rsidR="00AA2440">
              <w:rPr>
                <w:noProof/>
                <w:webHidden/>
              </w:rPr>
              <w:tab/>
            </w:r>
            <w:r w:rsidR="00AA2440">
              <w:rPr>
                <w:noProof/>
                <w:webHidden/>
              </w:rPr>
              <w:fldChar w:fldCharType="begin"/>
            </w:r>
            <w:r w:rsidR="00AA2440">
              <w:rPr>
                <w:noProof/>
                <w:webHidden/>
              </w:rPr>
              <w:instrText xml:space="preserve"> PAGEREF _Toc491072845 \h </w:instrText>
            </w:r>
            <w:r w:rsidR="00AA2440">
              <w:rPr>
                <w:noProof/>
                <w:webHidden/>
              </w:rPr>
            </w:r>
            <w:r w:rsidR="00AA2440">
              <w:rPr>
                <w:noProof/>
                <w:webHidden/>
              </w:rPr>
              <w:fldChar w:fldCharType="separate"/>
            </w:r>
            <w:r w:rsidR="00AA2440">
              <w:rPr>
                <w:noProof/>
                <w:webHidden/>
              </w:rPr>
              <w:t>9</w:t>
            </w:r>
            <w:r w:rsidR="00AA2440">
              <w:rPr>
                <w:noProof/>
                <w:webHidden/>
              </w:rPr>
              <w:fldChar w:fldCharType="end"/>
            </w:r>
          </w:hyperlink>
        </w:p>
        <w:p w14:paraId="2FF56E8A" w14:textId="6509C010" w:rsidR="00AA2440" w:rsidRDefault="00A1494D">
          <w:pPr>
            <w:pStyle w:val="Inhopg2"/>
            <w:tabs>
              <w:tab w:val="right" w:leader="dot" w:pos="9062"/>
            </w:tabs>
            <w:rPr>
              <w:rFonts w:asciiTheme="minorHAnsi" w:eastAsiaTheme="minorEastAsia" w:hAnsiTheme="minorHAnsi" w:cstheme="minorBidi"/>
              <w:noProof/>
              <w:sz w:val="22"/>
              <w:lang w:eastAsia="nl-NL"/>
            </w:rPr>
          </w:pPr>
          <w:hyperlink w:anchor="_Toc491072846" w:history="1">
            <w:r w:rsidR="00AA2440" w:rsidRPr="002C6760">
              <w:rPr>
                <w:rStyle w:val="Hyperlink"/>
                <w:noProof/>
              </w:rPr>
              <w:t>Gegevens van partners</w:t>
            </w:r>
            <w:r w:rsidR="00AA2440">
              <w:rPr>
                <w:noProof/>
                <w:webHidden/>
              </w:rPr>
              <w:tab/>
            </w:r>
            <w:r w:rsidR="00AA2440">
              <w:rPr>
                <w:noProof/>
                <w:webHidden/>
              </w:rPr>
              <w:fldChar w:fldCharType="begin"/>
            </w:r>
            <w:r w:rsidR="00AA2440">
              <w:rPr>
                <w:noProof/>
                <w:webHidden/>
              </w:rPr>
              <w:instrText xml:space="preserve"> PAGEREF _Toc491072846 \h </w:instrText>
            </w:r>
            <w:r w:rsidR="00AA2440">
              <w:rPr>
                <w:noProof/>
                <w:webHidden/>
              </w:rPr>
            </w:r>
            <w:r w:rsidR="00AA2440">
              <w:rPr>
                <w:noProof/>
                <w:webHidden/>
              </w:rPr>
              <w:fldChar w:fldCharType="separate"/>
            </w:r>
            <w:r w:rsidR="00AA2440">
              <w:rPr>
                <w:noProof/>
                <w:webHidden/>
              </w:rPr>
              <w:t>10</w:t>
            </w:r>
            <w:r w:rsidR="00AA2440">
              <w:rPr>
                <w:noProof/>
                <w:webHidden/>
              </w:rPr>
              <w:fldChar w:fldCharType="end"/>
            </w:r>
          </w:hyperlink>
        </w:p>
        <w:p w14:paraId="759E5F66" w14:textId="39E294C3" w:rsidR="00AA2440" w:rsidRDefault="00A1494D">
          <w:pPr>
            <w:pStyle w:val="Inhopg2"/>
            <w:tabs>
              <w:tab w:val="right" w:leader="dot" w:pos="9062"/>
            </w:tabs>
            <w:rPr>
              <w:rFonts w:asciiTheme="minorHAnsi" w:eastAsiaTheme="minorEastAsia" w:hAnsiTheme="minorHAnsi" w:cstheme="minorBidi"/>
              <w:noProof/>
              <w:sz w:val="22"/>
              <w:lang w:eastAsia="nl-NL"/>
            </w:rPr>
          </w:pPr>
          <w:hyperlink w:anchor="_Toc491072847" w:history="1">
            <w:r w:rsidR="00AA2440" w:rsidRPr="002C6760">
              <w:rPr>
                <w:rStyle w:val="Hyperlink"/>
                <w:noProof/>
              </w:rPr>
              <w:t>Interventiestrategie</w:t>
            </w:r>
            <w:r w:rsidR="00AA2440">
              <w:rPr>
                <w:noProof/>
                <w:webHidden/>
              </w:rPr>
              <w:tab/>
            </w:r>
            <w:r w:rsidR="00AA2440">
              <w:rPr>
                <w:noProof/>
                <w:webHidden/>
              </w:rPr>
              <w:fldChar w:fldCharType="begin"/>
            </w:r>
            <w:r w:rsidR="00AA2440">
              <w:rPr>
                <w:noProof/>
                <w:webHidden/>
              </w:rPr>
              <w:instrText xml:space="preserve"> PAGEREF _Toc491072847 \h </w:instrText>
            </w:r>
            <w:r w:rsidR="00AA2440">
              <w:rPr>
                <w:noProof/>
                <w:webHidden/>
              </w:rPr>
            </w:r>
            <w:r w:rsidR="00AA2440">
              <w:rPr>
                <w:noProof/>
                <w:webHidden/>
              </w:rPr>
              <w:fldChar w:fldCharType="separate"/>
            </w:r>
            <w:r w:rsidR="00AA2440">
              <w:rPr>
                <w:noProof/>
                <w:webHidden/>
              </w:rPr>
              <w:t>10</w:t>
            </w:r>
            <w:r w:rsidR="00AA2440">
              <w:rPr>
                <w:noProof/>
                <w:webHidden/>
              </w:rPr>
              <w:fldChar w:fldCharType="end"/>
            </w:r>
          </w:hyperlink>
        </w:p>
        <w:p w14:paraId="57BEBFE5" w14:textId="2F8ED513" w:rsidR="00AA2440" w:rsidRDefault="00A1494D">
          <w:pPr>
            <w:pStyle w:val="Inhopg1"/>
            <w:tabs>
              <w:tab w:val="right" w:leader="dot" w:pos="9062"/>
            </w:tabs>
            <w:rPr>
              <w:rFonts w:asciiTheme="minorHAnsi" w:eastAsiaTheme="minorEastAsia" w:hAnsiTheme="minorHAnsi" w:cstheme="minorBidi"/>
              <w:noProof/>
              <w:sz w:val="22"/>
              <w:lang w:eastAsia="nl-NL"/>
            </w:rPr>
          </w:pPr>
          <w:hyperlink w:anchor="_Toc491072848" w:history="1">
            <w:r w:rsidR="00AA2440" w:rsidRPr="002C6760">
              <w:rPr>
                <w:rStyle w:val="Hyperlink"/>
                <w:noProof/>
              </w:rPr>
              <w:t>4. Handhavingsactiviteiten</w:t>
            </w:r>
            <w:r w:rsidR="00AA2440">
              <w:rPr>
                <w:noProof/>
                <w:webHidden/>
              </w:rPr>
              <w:tab/>
            </w:r>
            <w:r w:rsidR="00AA2440">
              <w:rPr>
                <w:noProof/>
                <w:webHidden/>
              </w:rPr>
              <w:fldChar w:fldCharType="begin"/>
            </w:r>
            <w:r w:rsidR="00AA2440">
              <w:rPr>
                <w:noProof/>
                <w:webHidden/>
              </w:rPr>
              <w:instrText xml:space="preserve"> PAGEREF _Toc491072848 \h </w:instrText>
            </w:r>
            <w:r w:rsidR="00AA2440">
              <w:rPr>
                <w:noProof/>
                <w:webHidden/>
              </w:rPr>
            </w:r>
            <w:r w:rsidR="00AA2440">
              <w:rPr>
                <w:noProof/>
                <w:webHidden/>
              </w:rPr>
              <w:fldChar w:fldCharType="separate"/>
            </w:r>
            <w:r w:rsidR="00AA2440">
              <w:rPr>
                <w:noProof/>
                <w:webHidden/>
              </w:rPr>
              <w:t>11</w:t>
            </w:r>
            <w:r w:rsidR="00AA2440">
              <w:rPr>
                <w:noProof/>
                <w:webHidden/>
              </w:rPr>
              <w:fldChar w:fldCharType="end"/>
            </w:r>
          </w:hyperlink>
        </w:p>
        <w:p w14:paraId="4BD48723" w14:textId="3C570AC1" w:rsidR="00AA2440" w:rsidRDefault="00A1494D">
          <w:pPr>
            <w:pStyle w:val="Inhopg2"/>
            <w:tabs>
              <w:tab w:val="right" w:leader="dot" w:pos="9062"/>
            </w:tabs>
            <w:rPr>
              <w:rFonts w:asciiTheme="minorHAnsi" w:eastAsiaTheme="minorEastAsia" w:hAnsiTheme="minorHAnsi" w:cstheme="minorBidi"/>
              <w:noProof/>
              <w:sz w:val="22"/>
              <w:lang w:eastAsia="nl-NL"/>
            </w:rPr>
          </w:pPr>
          <w:hyperlink w:anchor="_Toc491072849" w:history="1">
            <w:r w:rsidR="00AA2440" w:rsidRPr="002C6760">
              <w:rPr>
                <w:rStyle w:val="Hyperlink"/>
                <w:noProof/>
              </w:rPr>
              <w:t>Leeftijdsgrens 18 jaar</w:t>
            </w:r>
            <w:r w:rsidR="00AA2440">
              <w:rPr>
                <w:noProof/>
                <w:webHidden/>
              </w:rPr>
              <w:tab/>
            </w:r>
            <w:r w:rsidR="00AA2440">
              <w:rPr>
                <w:noProof/>
                <w:webHidden/>
              </w:rPr>
              <w:fldChar w:fldCharType="begin"/>
            </w:r>
            <w:r w:rsidR="00AA2440">
              <w:rPr>
                <w:noProof/>
                <w:webHidden/>
              </w:rPr>
              <w:instrText xml:space="preserve"> PAGEREF _Toc491072849 \h </w:instrText>
            </w:r>
            <w:r w:rsidR="00AA2440">
              <w:rPr>
                <w:noProof/>
                <w:webHidden/>
              </w:rPr>
            </w:r>
            <w:r w:rsidR="00AA2440">
              <w:rPr>
                <w:noProof/>
                <w:webHidden/>
              </w:rPr>
              <w:fldChar w:fldCharType="separate"/>
            </w:r>
            <w:r w:rsidR="00AA2440">
              <w:rPr>
                <w:noProof/>
                <w:webHidden/>
              </w:rPr>
              <w:t>11</w:t>
            </w:r>
            <w:r w:rsidR="00AA2440">
              <w:rPr>
                <w:noProof/>
                <w:webHidden/>
              </w:rPr>
              <w:fldChar w:fldCharType="end"/>
            </w:r>
          </w:hyperlink>
        </w:p>
        <w:p w14:paraId="3351267A" w14:textId="103B2CC7" w:rsidR="00AA2440" w:rsidRDefault="00A1494D">
          <w:pPr>
            <w:pStyle w:val="Inhopg2"/>
            <w:tabs>
              <w:tab w:val="right" w:leader="dot" w:pos="9062"/>
            </w:tabs>
            <w:rPr>
              <w:rFonts w:asciiTheme="minorHAnsi" w:eastAsiaTheme="minorEastAsia" w:hAnsiTheme="minorHAnsi" w:cstheme="minorBidi"/>
              <w:noProof/>
              <w:sz w:val="22"/>
              <w:lang w:eastAsia="nl-NL"/>
            </w:rPr>
          </w:pPr>
          <w:hyperlink w:anchor="_Toc491072850" w:history="1">
            <w:r w:rsidR="00AA2440" w:rsidRPr="002C6760">
              <w:rPr>
                <w:rStyle w:val="Hyperlink"/>
                <w:noProof/>
              </w:rPr>
              <w:t>Dronkenschap/doorschenken</w:t>
            </w:r>
            <w:r w:rsidR="00AA2440">
              <w:rPr>
                <w:noProof/>
                <w:webHidden/>
              </w:rPr>
              <w:tab/>
            </w:r>
            <w:r w:rsidR="00AA2440">
              <w:rPr>
                <w:noProof/>
                <w:webHidden/>
              </w:rPr>
              <w:fldChar w:fldCharType="begin"/>
            </w:r>
            <w:r w:rsidR="00AA2440">
              <w:rPr>
                <w:noProof/>
                <w:webHidden/>
              </w:rPr>
              <w:instrText xml:space="preserve"> PAGEREF _Toc491072850 \h </w:instrText>
            </w:r>
            <w:r w:rsidR="00AA2440">
              <w:rPr>
                <w:noProof/>
                <w:webHidden/>
              </w:rPr>
            </w:r>
            <w:r w:rsidR="00AA2440">
              <w:rPr>
                <w:noProof/>
                <w:webHidden/>
              </w:rPr>
              <w:fldChar w:fldCharType="separate"/>
            </w:r>
            <w:r w:rsidR="00AA2440">
              <w:rPr>
                <w:noProof/>
                <w:webHidden/>
              </w:rPr>
              <w:t>11</w:t>
            </w:r>
            <w:r w:rsidR="00AA2440">
              <w:rPr>
                <w:noProof/>
                <w:webHidden/>
              </w:rPr>
              <w:fldChar w:fldCharType="end"/>
            </w:r>
          </w:hyperlink>
        </w:p>
        <w:p w14:paraId="4B3DEB37" w14:textId="4198C27A" w:rsidR="00AA2440" w:rsidRDefault="00A1494D">
          <w:pPr>
            <w:pStyle w:val="Inhopg2"/>
            <w:tabs>
              <w:tab w:val="right" w:leader="dot" w:pos="9062"/>
            </w:tabs>
            <w:rPr>
              <w:rFonts w:asciiTheme="minorHAnsi" w:eastAsiaTheme="minorEastAsia" w:hAnsiTheme="minorHAnsi" w:cstheme="minorBidi"/>
              <w:noProof/>
              <w:sz w:val="22"/>
              <w:lang w:eastAsia="nl-NL"/>
            </w:rPr>
          </w:pPr>
          <w:hyperlink w:anchor="_Toc491072851" w:history="1">
            <w:r w:rsidR="00AA2440" w:rsidRPr="002C6760">
              <w:rPr>
                <w:rStyle w:val="Hyperlink"/>
                <w:noProof/>
              </w:rPr>
              <w:t>Drugs</w:t>
            </w:r>
            <w:r w:rsidR="00AA2440">
              <w:rPr>
                <w:noProof/>
                <w:webHidden/>
              </w:rPr>
              <w:tab/>
            </w:r>
            <w:r w:rsidR="00AA2440">
              <w:rPr>
                <w:noProof/>
                <w:webHidden/>
              </w:rPr>
              <w:fldChar w:fldCharType="begin"/>
            </w:r>
            <w:r w:rsidR="00AA2440">
              <w:rPr>
                <w:noProof/>
                <w:webHidden/>
              </w:rPr>
              <w:instrText xml:space="preserve"> PAGEREF _Toc491072851 \h </w:instrText>
            </w:r>
            <w:r w:rsidR="00AA2440">
              <w:rPr>
                <w:noProof/>
                <w:webHidden/>
              </w:rPr>
            </w:r>
            <w:r w:rsidR="00AA2440">
              <w:rPr>
                <w:noProof/>
                <w:webHidden/>
              </w:rPr>
              <w:fldChar w:fldCharType="separate"/>
            </w:r>
            <w:r w:rsidR="00AA2440">
              <w:rPr>
                <w:noProof/>
                <w:webHidden/>
              </w:rPr>
              <w:t>11</w:t>
            </w:r>
            <w:r w:rsidR="00AA2440">
              <w:rPr>
                <w:noProof/>
                <w:webHidden/>
              </w:rPr>
              <w:fldChar w:fldCharType="end"/>
            </w:r>
          </w:hyperlink>
        </w:p>
        <w:p w14:paraId="21756F1B" w14:textId="1FFB7F86" w:rsidR="00AA2440" w:rsidRDefault="00A1494D">
          <w:pPr>
            <w:pStyle w:val="Inhopg2"/>
            <w:tabs>
              <w:tab w:val="right" w:leader="dot" w:pos="9062"/>
            </w:tabs>
            <w:rPr>
              <w:rFonts w:asciiTheme="minorHAnsi" w:eastAsiaTheme="minorEastAsia" w:hAnsiTheme="minorHAnsi" w:cstheme="minorBidi"/>
              <w:noProof/>
              <w:sz w:val="22"/>
              <w:lang w:eastAsia="nl-NL"/>
            </w:rPr>
          </w:pPr>
          <w:hyperlink w:anchor="_Toc491072852" w:history="1">
            <w:r w:rsidR="00AA2440" w:rsidRPr="002C6760">
              <w:rPr>
                <w:rStyle w:val="Hyperlink"/>
                <w:noProof/>
              </w:rPr>
              <w:t>Maatschappelijke verantwoordelijkheid</w:t>
            </w:r>
            <w:r w:rsidR="00AA2440">
              <w:rPr>
                <w:noProof/>
                <w:webHidden/>
              </w:rPr>
              <w:tab/>
            </w:r>
            <w:r w:rsidR="00AA2440">
              <w:rPr>
                <w:noProof/>
                <w:webHidden/>
              </w:rPr>
              <w:fldChar w:fldCharType="begin"/>
            </w:r>
            <w:r w:rsidR="00AA2440">
              <w:rPr>
                <w:noProof/>
                <w:webHidden/>
              </w:rPr>
              <w:instrText xml:space="preserve"> PAGEREF _Toc491072852 \h </w:instrText>
            </w:r>
            <w:r w:rsidR="00AA2440">
              <w:rPr>
                <w:noProof/>
                <w:webHidden/>
              </w:rPr>
            </w:r>
            <w:r w:rsidR="00AA2440">
              <w:rPr>
                <w:noProof/>
                <w:webHidden/>
              </w:rPr>
              <w:fldChar w:fldCharType="separate"/>
            </w:r>
            <w:r w:rsidR="00AA2440">
              <w:rPr>
                <w:noProof/>
                <w:webHidden/>
              </w:rPr>
              <w:t>11</w:t>
            </w:r>
            <w:r w:rsidR="00AA2440">
              <w:rPr>
                <w:noProof/>
                <w:webHidden/>
              </w:rPr>
              <w:fldChar w:fldCharType="end"/>
            </w:r>
          </w:hyperlink>
        </w:p>
        <w:p w14:paraId="31341548" w14:textId="5248F5E8" w:rsidR="00AA2440" w:rsidRDefault="00A1494D">
          <w:pPr>
            <w:pStyle w:val="Inhopg2"/>
            <w:tabs>
              <w:tab w:val="right" w:leader="dot" w:pos="9062"/>
            </w:tabs>
            <w:rPr>
              <w:rFonts w:asciiTheme="minorHAnsi" w:eastAsiaTheme="minorEastAsia" w:hAnsiTheme="minorHAnsi" w:cstheme="minorBidi"/>
              <w:noProof/>
              <w:sz w:val="22"/>
              <w:lang w:eastAsia="nl-NL"/>
            </w:rPr>
          </w:pPr>
          <w:hyperlink w:anchor="_Toc491072853" w:history="1">
            <w:r w:rsidR="00AA2440" w:rsidRPr="002C6760">
              <w:rPr>
                <w:rStyle w:val="Hyperlink"/>
                <w:noProof/>
              </w:rPr>
              <w:t>Hotspots inventariseren</w:t>
            </w:r>
            <w:r w:rsidR="00AA2440">
              <w:rPr>
                <w:noProof/>
                <w:webHidden/>
              </w:rPr>
              <w:tab/>
            </w:r>
            <w:r w:rsidR="00AA2440">
              <w:rPr>
                <w:noProof/>
                <w:webHidden/>
              </w:rPr>
              <w:fldChar w:fldCharType="begin"/>
            </w:r>
            <w:r w:rsidR="00AA2440">
              <w:rPr>
                <w:noProof/>
                <w:webHidden/>
              </w:rPr>
              <w:instrText xml:space="preserve"> PAGEREF _Toc491072853 \h </w:instrText>
            </w:r>
            <w:r w:rsidR="00AA2440">
              <w:rPr>
                <w:noProof/>
                <w:webHidden/>
              </w:rPr>
            </w:r>
            <w:r w:rsidR="00AA2440">
              <w:rPr>
                <w:noProof/>
                <w:webHidden/>
              </w:rPr>
              <w:fldChar w:fldCharType="separate"/>
            </w:r>
            <w:r w:rsidR="00AA2440">
              <w:rPr>
                <w:noProof/>
                <w:webHidden/>
              </w:rPr>
              <w:t>12</w:t>
            </w:r>
            <w:r w:rsidR="00AA2440">
              <w:rPr>
                <w:noProof/>
                <w:webHidden/>
              </w:rPr>
              <w:fldChar w:fldCharType="end"/>
            </w:r>
          </w:hyperlink>
        </w:p>
        <w:p w14:paraId="36214705" w14:textId="2592B13E" w:rsidR="00AA2440" w:rsidRDefault="00A1494D">
          <w:pPr>
            <w:pStyle w:val="Inhopg2"/>
            <w:tabs>
              <w:tab w:val="right" w:leader="dot" w:pos="9062"/>
            </w:tabs>
            <w:rPr>
              <w:rFonts w:asciiTheme="minorHAnsi" w:eastAsiaTheme="minorEastAsia" w:hAnsiTheme="minorHAnsi" w:cstheme="minorBidi"/>
              <w:noProof/>
              <w:sz w:val="22"/>
              <w:lang w:eastAsia="nl-NL"/>
            </w:rPr>
          </w:pPr>
          <w:hyperlink w:anchor="_Toc491072854" w:history="1">
            <w:r w:rsidR="00AA2440" w:rsidRPr="002C6760">
              <w:rPr>
                <w:rStyle w:val="Hyperlink"/>
                <w:noProof/>
              </w:rPr>
              <w:t>Interventiestrategie bepalen</w:t>
            </w:r>
            <w:r w:rsidR="00AA2440">
              <w:rPr>
                <w:noProof/>
                <w:webHidden/>
              </w:rPr>
              <w:tab/>
            </w:r>
            <w:r w:rsidR="00AA2440">
              <w:rPr>
                <w:noProof/>
                <w:webHidden/>
              </w:rPr>
              <w:fldChar w:fldCharType="begin"/>
            </w:r>
            <w:r w:rsidR="00AA2440">
              <w:rPr>
                <w:noProof/>
                <w:webHidden/>
              </w:rPr>
              <w:instrText xml:space="preserve"> PAGEREF _Toc491072854 \h </w:instrText>
            </w:r>
            <w:r w:rsidR="00AA2440">
              <w:rPr>
                <w:noProof/>
                <w:webHidden/>
              </w:rPr>
            </w:r>
            <w:r w:rsidR="00AA2440">
              <w:rPr>
                <w:noProof/>
                <w:webHidden/>
              </w:rPr>
              <w:fldChar w:fldCharType="separate"/>
            </w:r>
            <w:r w:rsidR="00AA2440">
              <w:rPr>
                <w:noProof/>
                <w:webHidden/>
              </w:rPr>
              <w:t>13</w:t>
            </w:r>
            <w:r w:rsidR="00AA2440">
              <w:rPr>
                <w:noProof/>
                <w:webHidden/>
              </w:rPr>
              <w:fldChar w:fldCharType="end"/>
            </w:r>
          </w:hyperlink>
        </w:p>
        <w:p w14:paraId="35AE58D1" w14:textId="1BC60892" w:rsidR="00AA2440" w:rsidRDefault="00A1494D">
          <w:pPr>
            <w:pStyle w:val="Inhopg2"/>
            <w:tabs>
              <w:tab w:val="right" w:leader="dot" w:pos="9062"/>
            </w:tabs>
            <w:rPr>
              <w:rFonts w:asciiTheme="minorHAnsi" w:eastAsiaTheme="minorEastAsia" w:hAnsiTheme="minorHAnsi" w:cstheme="minorBidi"/>
              <w:noProof/>
              <w:sz w:val="22"/>
              <w:lang w:eastAsia="nl-NL"/>
            </w:rPr>
          </w:pPr>
          <w:hyperlink w:anchor="_Toc491072855" w:history="1">
            <w:r w:rsidR="00AA2440" w:rsidRPr="002C6760">
              <w:rPr>
                <w:rStyle w:val="Hyperlink"/>
                <w:noProof/>
              </w:rPr>
              <w:t>Interventiestrategie uitvoeren</w:t>
            </w:r>
            <w:r w:rsidR="00AA2440">
              <w:rPr>
                <w:noProof/>
                <w:webHidden/>
              </w:rPr>
              <w:tab/>
            </w:r>
            <w:r w:rsidR="00AA2440">
              <w:rPr>
                <w:noProof/>
                <w:webHidden/>
              </w:rPr>
              <w:fldChar w:fldCharType="begin"/>
            </w:r>
            <w:r w:rsidR="00AA2440">
              <w:rPr>
                <w:noProof/>
                <w:webHidden/>
              </w:rPr>
              <w:instrText xml:space="preserve"> PAGEREF _Toc491072855 \h </w:instrText>
            </w:r>
            <w:r w:rsidR="00AA2440">
              <w:rPr>
                <w:noProof/>
                <w:webHidden/>
              </w:rPr>
            </w:r>
            <w:r w:rsidR="00AA2440">
              <w:rPr>
                <w:noProof/>
                <w:webHidden/>
              </w:rPr>
              <w:fldChar w:fldCharType="separate"/>
            </w:r>
            <w:r w:rsidR="00AA2440">
              <w:rPr>
                <w:noProof/>
                <w:webHidden/>
              </w:rPr>
              <w:t>13</w:t>
            </w:r>
            <w:r w:rsidR="00AA2440">
              <w:rPr>
                <w:noProof/>
                <w:webHidden/>
              </w:rPr>
              <w:fldChar w:fldCharType="end"/>
            </w:r>
          </w:hyperlink>
        </w:p>
        <w:p w14:paraId="7C922722" w14:textId="5752A905" w:rsidR="00AA2440" w:rsidRDefault="00A1494D">
          <w:pPr>
            <w:pStyle w:val="Inhopg1"/>
            <w:tabs>
              <w:tab w:val="right" w:leader="dot" w:pos="9062"/>
            </w:tabs>
            <w:rPr>
              <w:rFonts w:asciiTheme="minorHAnsi" w:eastAsiaTheme="minorEastAsia" w:hAnsiTheme="minorHAnsi" w:cstheme="minorBidi"/>
              <w:noProof/>
              <w:sz w:val="22"/>
              <w:lang w:eastAsia="nl-NL"/>
            </w:rPr>
          </w:pPr>
          <w:hyperlink w:anchor="_Toc491072856" w:history="1">
            <w:r w:rsidR="00AA2440" w:rsidRPr="002C6760">
              <w:rPr>
                <w:rStyle w:val="Hyperlink"/>
                <w:noProof/>
              </w:rPr>
              <w:t>5. Regelgeving</w:t>
            </w:r>
            <w:r w:rsidR="00AA2440">
              <w:rPr>
                <w:noProof/>
                <w:webHidden/>
              </w:rPr>
              <w:tab/>
            </w:r>
            <w:r w:rsidR="00AA2440">
              <w:rPr>
                <w:noProof/>
                <w:webHidden/>
              </w:rPr>
              <w:fldChar w:fldCharType="begin"/>
            </w:r>
            <w:r w:rsidR="00AA2440">
              <w:rPr>
                <w:noProof/>
                <w:webHidden/>
              </w:rPr>
              <w:instrText xml:space="preserve"> PAGEREF _Toc491072856 \h </w:instrText>
            </w:r>
            <w:r w:rsidR="00AA2440">
              <w:rPr>
                <w:noProof/>
                <w:webHidden/>
              </w:rPr>
            </w:r>
            <w:r w:rsidR="00AA2440">
              <w:rPr>
                <w:noProof/>
                <w:webHidden/>
              </w:rPr>
              <w:fldChar w:fldCharType="separate"/>
            </w:r>
            <w:r w:rsidR="00AA2440">
              <w:rPr>
                <w:noProof/>
                <w:webHidden/>
              </w:rPr>
              <w:t>15</w:t>
            </w:r>
            <w:r w:rsidR="00AA2440">
              <w:rPr>
                <w:noProof/>
                <w:webHidden/>
              </w:rPr>
              <w:fldChar w:fldCharType="end"/>
            </w:r>
          </w:hyperlink>
        </w:p>
        <w:p w14:paraId="6E96F2EB" w14:textId="2A16B68B" w:rsidR="00AA2440" w:rsidRDefault="00A1494D">
          <w:pPr>
            <w:pStyle w:val="Inhopg1"/>
            <w:tabs>
              <w:tab w:val="right" w:leader="dot" w:pos="9062"/>
            </w:tabs>
            <w:rPr>
              <w:rFonts w:asciiTheme="minorHAnsi" w:eastAsiaTheme="minorEastAsia" w:hAnsiTheme="minorHAnsi" w:cstheme="minorBidi"/>
              <w:noProof/>
              <w:sz w:val="22"/>
              <w:lang w:eastAsia="nl-NL"/>
            </w:rPr>
          </w:pPr>
          <w:hyperlink w:anchor="_Toc491072858" w:history="1">
            <w:r w:rsidR="00AA2440" w:rsidRPr="002C6760">
              <w:rPr>
                <w:rStyle w:val="Hyperlink"/>
                <w:noProof/>
              </w:rPr>
              <w:t>6. Educatieve activiteiten</w:t>
            </w:r>
            <w:r w:rsidR="00AA2440">
              <w:rPr>
                <w:noProof/>
                <w:webHidden/>
              </w:rPr>
              <w:tab/>
            </w:r>
            <w:r w:rsidR="00AA2440">
              <w:rPr>
                <w:noProof/>
                <w:webHidden/>
              </w:rPr>
              <w:fldChar w:fldCharType="begin"/>
            </w:r>
            <w:r w:rsidR="00AA2440">
              <w:rPr>
                <w:noProof/>
                <w:webHidden/>
              </w:rPr>
              <w:instrText xml:space="preserve"> PAGEREF _Toc491072858 \h </w:instrText>
            </w:r>
            <w:r w:rsidR="00AA2440">
              <w:rPr>
                <w:noProof/>
                <w:webHidden/>
              </w:rPr>
            </w:r>
            <w:r w:rsidR="00AA2440">
              <w:rPr>
                <w:noProof/>
                <w:webHidden/>
              </w:rPr>
              <w:fldChar w:fldCharType="separate"/>
            </w:r>
            <w:r w:rsidR="00AA2440">
              <w:rPr>
                <w:noProof/>
                <w:webHidden/>
              </w:rPr>
              <w:t>19</w:t>
            </w:r>
            <w:r w:rsidR="00AA2440">
              <w:rPr>
                <w:noProof/>
                <w:webHidden/>
              </w:rPr>
              <w:fldChar w:fldCharType="end"/>
            </w:r>
          </w:hyperlink>
        </w:p>
        <w:p w14:paraId="2FF2076D" w14:textId="5EBC9A80" w:rsidR="00AA2440" w:rsidRDefault="00A1494D">
          <w:pPr>
            <w:pStyle w:val="Inhopg2"/>
            <w:tabs>
              <w:tab w:val="right" w:leader="dot" w:pos="9062"/>
            </w:tabs>
            <w:rPr>
              <w:rFonts w:asciiTheme="minorHAnsi" w:eastAsiaTheme="minorEastAsia" w:hAnsiTheme="minorHAnsi" w:cstheme="minorBidi"/>
              <w:noProof/>
              <w:sz w:val="22"/>
              <w:lang w:eastAsia="nl-NL"/>
            </w:rPr>
          </w:pPr>
          <w:hyperlink w:anchor="_Toc491072859" w:history="1">
            <w:r w:rsidR="00AA2440" w:rsidRPr="002C6760">
              <w:rPr>
                <w:rStyle w:val="Hyperlink"/>
                <w:noProof/>
              </w:rPr>
              <w:t>Gezin</w:t>
            </w:r>
            <w:r w:rsidR="00AA2440">
              <w:rPr>
                <w:noProof/>
                <w:webHidden/>
              </w:rPr>
              <w:tab/>
            </w:r>
            <w:r w:rsidR="00AA2440">
              <w:rPr>
                <w:noProof/>
                <w:webHidden/>
              </w:rPr>
              <w:fldChar w:fldCharType="begin"/>
            </w:r>
            <w:r w:rsidR="00AA2440">
              <w:rPr>
                <w:noProof/>
                <w:webHidden/>
              </w:rPr>
              <w:instrText xml:space="preserve"> PAGEREF _Toc491072859 \h </w:instrText>
            </w:r>
            <w:r w:rsidR="00AA2440">
              <w:rPr>
                <w:noProof/>
                <w:webHidden/>
              </w:rPr>
            </w:r>
            <w:r w:rsidR="00AA2440">
              <w:rPr>
                <w:noProof/>
                <w:webHidden/>
              </w:rPr>
              <w:fldChar w:fldCharType="separate"/>
            </w:r>
            <w:r w:rsidR="00AA2440">
              <w:rPr>
                <w:noProof/>
                <w:webHidden/>
              </w:rPr>
              <w:t>19</w:t>
            </w:r>
            <w:r w:rsidR="00AA2440">
              <w:rPr>
                <w:noProof/>
                <w:webHidden/>
              </w:rPr>
              <w:fldChar w:fldCharType="end"/>
            </w:r>
          </w:hyperlink>
        </w:p>
        <w:p w14:paraId="7313A35B" w14:textId="5E4BC665" w:rsidR="00AA2440" w:rsidRDefault="00A1494D">
          <w:pPr>
            <w:pStyle w:val="Inhopg2"/>
            <w:tabs>
              <w:tab w:val="right" w:leader="dot" w:pos="9062"/>
            </w:tabs>
            <w:rPr>
              <w:rFonts w:asciiTheme="minorHAnsi" w:eastAsiaTheme="minorEastAsia" w:hAnsiTheme="minorHAnsi" w:cstheme="minorBidi"/>
              <w:noProof/>
              <w:sz w:val="22"/>
              <w:lang w:eastAsia="nl-NL"/>
            </w:rPr>
          </w:pPr>
          <w:hyperlink w:anchor="_Toc491072860" w:history="1">
            <w:r w:rsidR="00AA2440" w:rsidRPr="002C6760">
              <w:rPr>
                <w:rStyle w:val="Hyperlink"/>
                <w:noProof/>
              </w:rPr>
              <w:t>Onderwijs</w:t>
            </w:r>
            <w:r w:rsidR="00AA2440">
              <w:rPr>
                <w:noProof/>
                <w:webHidden/>
              </w:rPr>
              <w:tab/>
            </w:r>
            <w:r w:rsidR="00AA2440">
              <w:rPr>
                <w:noProof/>
                <w:webHidden/>
              </w:rPr>
              <w:fldChar w:fldCharType="begin"/>
            </w:r>
            <w:r w:rsidR="00AA2440">
              <w:rPr>
                <w:noProof/>
                <w:webHidden/>
              </w:rPr>
              <w:instrText xml:space="preserve"> PAGEREF _Toc491072860 \h </w:instrText>
            </w:r>
            <w:r w:rsidR="00AA2440">
              <w:rPr>
                <w:noProof/>
                <w:webHidden/>
              </w:rPr>
            </w:r>
            <w:r w:rsidR="00AA2440">
              <w:rPr>
                <w:noProof/>
                <w:webHidden/>
              </w:rPr>
              <w:fldChar w:fldCharType="separate"/>
            </w:r>
            <w:r w:rsidR="00AA2440">
              <w:rPr>
                <w:noProof/>
                <w:webHidden/>
              </w:rPr>
              <w:t>19</w:t>
            </w:r>
            <w:r w:rsidR="00AA2440">
              <w:rPr>
                <w:noProof/>
                <w:webHidden/>
              </w:rPr>
              <w:fldChar w:fldCharType="end"/>
            </w:r>
          </w:hyperlink>
        </w:p>
        <w:p w14:paraId="536ED431" w14:textId="364E95A6" w:rsidR="00AA2440" w:rsidRDefault="00A1494D">
          <w:pPr>
            <w:pStyle w:val="Inhopg2"/>
            <w:tabs>
              <w:tab w:val="right" w:leader="dot" w:pos="9062"/>
            </w:tabs>
            <w:rPr>
              <w:rFonts w:asciiTheme="minorHAnsi" w:eastAsiaTheme="minorEastAsia" w:hAnsiTheme="minorHAnsi" w:cstheme="minorBidi"/>
              <w:noProof/>
              <w:sz w:val="22"/>
              <w:lang w:eastAsia="nl-NL"/>
            </w:rPr>
          </w:pPr>
          <w:hyperlink w:anchor="_Toc491072861" w:history="1">
            <w:r w:rsidR="00AA2440" w:rsidRPr="002C6760">
              <w:rPr>
                <w:rStyle w:val="Hyperlink"/>
                <w:noProof/>
              </w:rPr>
              <w:t>Sportvereniging</w:t>
            </w:r>
            <w:r w:rsidR="00AA2440">
              <w:rPr>
                <w:noProof/>
                <w:webHidden/>
              </w:rPr>
              <w:tab/>
            </w:r>
            <w:r w:rsidR="00AA2440">
              <w:rPr>
                <w:noProof/>
                <w:webHidden/>
              </w:rPr>
              <w:fldChar w:fldCharType="begin"/>
            </w:r>
            <w:r w:rsidR="00AA2440">
              <w:rPr>
                <w:noProof/>
                <w:webHidden/>
              </w:rPr>
              <w:instrText xml:space="preserve"> PAGEREF _Toc491072861 \h </w:instrText>
            </w:r>
            <w:r w:rsidR="00AA2440">
              <w:rPr>
                <w:noProof/>
                <w:webHidden/>
              </w:rPr>
            </w:r>
            <w:r w:rsidR="00AA2440">
              <w:rPr>
                <w:noProof/>
                <w:webHidden/>
              </w:rPr>
              <w:fldChar w:fldCharType="separate"/>
            </w:r>
            <w:r w:rsidR="00AA2440">
              <w:rPr>
                <w:noProof/>
                <w:webHidden/>
              </w:rPr>
              <w:t>19</w:t>
            </w:r>
            <w:r w:rsidR="00AA2440">
              <w:rPr>
                <w:noProof/>
                <w:webHidden/>
              </w:rPr>
              <w:fldChar w:fldCharType="end"/>
            </w:r>
          </w:hyperlink>
        </w:p>
        <w:p w14:paraId="5DCF38A3" w14:textId="614E1B4E" w:rsidR="00AA2440" w:rsidRDefault="00A1494D">
          <w:pPr>
            <w:pStyle w:val="Inhopg2"/>
            <w:tabs>
              <w:tab w:val="right" w:leader="dot" w:pos="9062"/>
            </w:tabs>
            <w:rPr>
              <w:rFonts w:asciiTheme="minorHAnsi" w:eastAsiaTheme="minorEastAsia" w:hAnsiTheme="minorHAnsi" w:cstheme="minorBidi"/>
              <w:noProof/>
              <w:sz w:val="22"/>
              <w:lang w:eastAsia="nl-NL"/>
            </w:rPr>
          </w:pPr>
          <w:hyperlink w:anchor="_Toc491072862" w:history="1">
            <w:r w:rsidR="00AA2440" w:rsidRPr="002C6760">
              <w:rPr>
                <w:rStyle w:val="Hyperlink"/>
                <w:noProof/>
              </w:rPr>
              <w:t>Openbare gelegenheden</w:t>
            </w:r>
            <w:r w:rsidR="00AA2440">
              <w:rPr>
                <w:noProof/>
                <w:webHidden/>
              </w:rPr>
              <w:tab/>
            </w:r>
            <w:r w:rsidR="00AA2440">
              <w:rPr>
                <w:noProof/>
                <w:webHidden/>
              </w:rPr>
              <w:fldChar w:fldCharType="begin"/>
            </w:r>
            <w:r w:rsidR="00AA2440">
              <w:rPr>
                <w:noProof/>
                <w:webHidden/>
              </w:rPr>
              <w:instrText xml:space="preserve"> PAGEREF _Toc491072862 \h </w:instrText>
            </w:r>
            <w:r w:rsidR="00AA2440">
              <w:rPr>
                <w:noProof/>
                <w:webHidden/>
              </w:rPr>
            </w:r>
            <w:r w:rsidR="00AA2440">
              <w:rPr>
                <w:noProof/>
                <w:webHidden/>
              </w:rPr>
              <w:fldChar w:fldCharType="separate"/>
            </w:r>
            <w:r w:rsidR="00AA2440">
              <w:rPr>
                <w:noProof/>
                <w:webHidden/>
              </w:rPr>
              <w:t>19</w:t>
            </w:r>
            <w:r w:rsidR="00AA2440">
              <w:rPr>
                <w:noProof/>
                <w:webHidden/>
              </w:rPr>
              <w:fldChar w:fldCharType="end"/>
            </w:r>
          </w:hyperlink>
        </w:p>
        <w:p w14:paraId="71BCA113" w14:textId="4D04AE14" w:rsidR="00AA2440" w:rsidRDefault="00A1494D">
          <w:pPr>
            <w:pStyle w:val="Inhopg2"/>
            <w:tabs>
              <w:tab w:val="right" w:leader="dot" w:pos="9062"/>
            </w:tabs>
            <w:rPr>
              <w:rFonts w:asciiTheme="minorHAnsi" w:eastAsiaTheme="minorEastAsia" w:hAnsiTheme="minorHAnsi" w:cstheme="minorBidi"/>
              <w:noProof/>
              <w:sz w:val="22"/>
              <w:lang w:eastAsia="nl-NL"/>
            </w:rPr>
          </w:pPr>
          <w:hyperlink w:anchor="_Toc491072863" w:history="1">
            <w:r w:rsidR="00AA2440" w:rsidRPr="002C6760">
              <w:rPr>
                <w:rStyle w:val="Hyperlink"/>
                <w:noProof/>
              </w:rPr>
              <w:t>Gemeente</w:t>
            </w:r>
            <w:r w:rsidR="00AA2440">
              <w:rPr>
                <w:noProof/>
                <w:webHidden/>
              </w:rPr>
              <w:tab/>
            </w:r>
            <w:r w:rsidR="00AA2440">
              <w:rPr>
                <w:noProof/>
                <w:webHidden/>
              </w:rPr>
              <w:fldChar w:fldCharType="begin"/>
            </w:r>
            <w:r w:rsidR="00AA2440">
              <w:rPr>
                <w:noProof/>
                <w:webHidden/>
              </w:rPr>
              <w:instrText xml:space="preserve"> PAGEREF _Toc491072863 \h </w:instrText>
            </w:r>
            <w:r w:rsidR="00AA2440">
              <w:rPr>
                <w:noProof/>
                <w:webHidden/>
              </w:rPr>
            </w:r>
            <w:r w:rsidR="00AA2440">
              <w:rPr>
                <w:noProof/>
                <w:webHidden/>
              </w:rPr>
              <w:fldChar w:fldCharType="separate"/>
            </w:r>
            <w:r w:rsidR="00AA2440">
              <w:rPr>
                <w:noProof/>
                <w:webHidden/>
              </w:rPr>
              <w:t>19</w:t>
            </w:r>
            <w:r w:rsidR="00AA2440">
              <w:rPr>
                <w:noProof/>
                <w:webHidden/>
              </w:rPr>
              <w:fldChar w:fldCharType="end"/>
            </w:r>
          </w:hyperlink>
        </w:p>
        <w:p w14:paraId="6C7C4A43" w14:textId="5D80551B" w:rsidR="00AA2440" w:rsidRDefault="00A1494D">
          <w:pPr>
            <w:pStyle w:val="Inhopg1"/>
            <w:tabs>
              <w:tab w:val="right" w:leader="dot" w:pos="9062"/>
            </w:tabs>
            <w:rPr>
              <w:rFonts w:asciiTheme="minorHAnsi" w:eastAsiaTheme="minorEastAsia" w:hAnsiTheme="minorHAnsi" w:cstheme="minorBidi"/>
              <w:noProof/>
              <w:sz w:val="22"/>
              <w:lang w:eastAsia="nl-NL"/>
            </w:rPr>
          </w:pPr>
          <w:hyperlink w:anchor="_Toc491072864" w:history="1">
            <w:r w:rsidR="00AA2440" w:rsidRPr="002C6760">
              <w:rPr>
                <w:rStyle w:val="Hyperlink"/>
                <w:noProof/>
              </w:rPr>
              <w:t>7. Communicatie</w:t>
            </w:r>
            <w:r w:rsidR="00AA2440">
              <w:rPr>
                <w:noProof/>
                <w:webHidden/>
              </w:rPr>
              <w:tab/>
            </w:r>
            <w:r w:rsidR="00AA2440">
              <w:rPr>
                <w:noProof/>
                <w:webHidden/>
              </w:rPr>
              <w:fldChar w:fldCharType="begin"/>
            </w:r>
            <w:r w:rsidR="00AA2440">
              <w:rPr>
                <w:noProof/>
                <w:webHidden/>
              </w:rPr>
              <w:instrText xml:space="preserve"> PAGEREF _Toc491072864 \h </w:instrText>
            </w:r>
            <w:r w:rsidR="00AA2440">
              <w:rPr>
                <w:noProof/>
                <w:webHidden/>
              </w:rPr>
            </w:r>
            <w:r w:rsidR="00AA2440">
              <w:rPr>
                <w:noProof/>
                <w:webHidden/>
              </w:rPr>
              <w:fldChar w:fldCharType="separate"/>
            </w:r>
            <w:r w:rsidR="00AA2440">
              <w:rPr>
                <w:noProof/>
                <w:webHidden/>
              </w:rPr>
              <w:t>20</w:t>
            </w:r>
            <w:r w:rsidR="00AA2440">
              <w:rPr>
                <w:noProof/>
                <w:webHidden/>
              </w:rPr>
              <w:fldChar w:fldCharType="end"/>
            </w:r>
          </w:hyperlink>
        </w:p>
        <w:p w14:paraId="7739EFFC" w14:textId="716BD58A" w:rsidR="00AA2440" w:rsidRDefault="00A1494D">
          <w:pPr>
            <w:pStyle w:val="Inhopg2"/>
            <w:tabs>
              <w:tab w:val="right" w:leader="dot" w:pos="9062"/>
            </w:tabs>
            <w:rPr>
              <w:rFonts w:asciiTheme="minorHAnsi" w:eastAsiaTheme="minorEastAsia" w:hAnsiTheme="minorHAnsi" w:cstheme="minorBidi"/>
              <w:noProof/>
              <w:sz w:val="22"/>
              <w:lang w:eastAsia="nl-NL"/>
            </w:rPr>
          </w:pPr>
          <w:hyperlink w:anchor="_Toc491072865" w:history="1">
            <w:r w:rsidR="00AA2440" w:rsidRPr="002C6760">
              <w:rPr>
                <w:rStyle w:val="Hyperlink"/>
                <w:noProof/>
              </w:rPr>
              <w:t>Normatieve communicatie</w:t>
            </w:r>
            <w:r w:rsidR="00AA2440">
              <w:rPr>
                <w:noProof/>
                <w:webHidden/>
              </w:rPr>
              <w:tab/>
            </w:r>
            <w:r w:rsidR="00AA2440">
              <w:rPr>
                <w:noProof/>
                <w:webHidden/>
              </w:rPr>
              <w:fldChar w:fldCharType="begin"/>
            </w:r>
            <w:r w:rsidR="00AA2440">
              <w:rPr>
                <w:noProof/>
                <w:webHidden/>
              </w:rPr>
              <w:instrText xml:space="preserve"> PAGEREF _Toc491072865 \h </w:instrText>
            </w:r>
            <w:r w:rsidR="00AA2440">
              <w:rPr>
                <w:noProof/>
                <w:webHidden/>
              </w:rPr>
            </w:r>
            <w:r w:rsidR="00AA2440">
              <w:rPr>
                <w:noProof/>
                <w:webHidden/>
              </w:rPr>
              <w:fldChar w:fldCharType="separate"/>
            </w:r>
            <w:r w:rsidR="00AA2440">
              <w:rPr>
                <w:noProof/>
                <w:webHidden/>
              </w:rPr>
              <w:t>20</w:t>
            </w:r>
            <w:r w:rsidR="00AA2440">
              <w:rPr>
                <w:noProof/>
                <w:webHidden/>
              </w:rPr>
              <w:fldChar w:fldCharType="end"/>
            </w:r>
          </w:hyperlink>
        </w:p>
        <w:p w14:paraId="04B89C4C" w14:textId="5FAD2953" w:rsidR="00AA2440" w:rsidRDefault="00A1494D">
          <w:pPr>
            <w:pStyle w:val="Inhopg2"/>
            <w:tabs>
              <w:tab w:val="right" w:leader="dot" w:pos="9062"/>
            </w:tabs>
            <w:rPr>
              <w:rFonts w:asciiTheme="minorHAnsi" w:eastAsiaTheme="minorEastAsia" w:hAnsiTheme="minorHAnsi" w:cstheme="minorBidi"/>
              <w:noProof/>
              <w:sz w:val="22"/>
              <w:lang w:eastAsia="nl-NL"/>
            </w:rPr>
          </w:pPr>
          <w:hyperlink w:anchor="_Toc491072866" w:history="1">
            <w:r w:rsidR="00AA2440" w:rsidRPr="002C6760">
              <w:rPr>
                <w:rStyle w:val="Hyperlink"/>
                <w:noProof/>
              </w:rPr>
              <w:t>Dreigende communicatie</w:t>
            </w:r>
            <w:r w:rsidR="00AA2440">
              <w:rPr>
                <w:noProof/>
                <w:webHidden/>
              </w:rPr>
              <w:tab/>
            </w:r>
            <w:r w:rsidR="00AA2440">
              <w:rPr>
                <w:noProof/>
                <w:webHidden/>
              </w:rPr>
              <w:fldChar w:fldCharType="begin"/>
            </w:r>
            <w:r w:rsidR="00AA2440">
              <w:rPr>
                <w:noProof/>
                <w:webHidden/>
              </w:rPr>
              <w:instrText xml:space="preserve"> PAGEREF _Toc491072866 \h </w:instrText>
            </w:r>
            <w:r w:rsidR="00AA2440">
              <w:rPr>
                <w:noProof/>
                <w:webHidden/>
              </w:rPr>
            </w:r>
            <w:r w:rsidR="00AA2440">
              <w:rPr>
                <w:noProof/>
                <w:webHidden/>
              </w:rPr>
              <w:fldChar w:fldCharType="separate"/>
            </w:r>
            <w:r w:rsidR="00AA2440">
              <w:rPr>
                <w:noProof/>
                <w:webHidden/>
              </w:rPr>
              <w:t>20</w:t>
            </w:r>
            <w:r w:rsidR="00AA2440">
              <w:rPr>
                <w:noProof/>
                <w:webHidden/>
              </w:rPr>
              <w:fldChar w:fldCharType="end"/>
            </w:r>
          </w:hyperlink>
        </w:p>
        <w:p w14:paraId="3950CBED" w14:textId="35406D23" w:rsidR="00AA2440" w:rsidRDefault="00A1494D">
          <w:pPr>
            <w:pStyle w:val="Inhopg2"/>
            <w:tabs>
              <w:tab w:val="right" w:leader="dot" w:pos="9062"/>
            </w:tabs>
            <w:rPr>
              <w:rFonts w:asciiTheme="minorHAnsi" w:eastAsiaTheme="minorEastAsia" w:hAnsiTheme="minorHAnsi" w:cstheme="minorBidi"/>
              <w:noProof/>
              <w:sz w:val="22"/>
              <w:lang w:eastAsia="nl-NL"/>
            </w:rPr>
          </w:pPr>
          <w:hyperlink w:anchor="_Toc491072867" w:history="1">
            <w:r w:rsidR="00AA2440" w:rsidRPr="002C6760">
              <w:rPr>
                <w:rStyle w:val="Hyperlink"/>
                <w:noProof/>
              </w:rPr>
              <w:t>Educatieve communicatie</w:t>
            </w:r>
            <w:r w:rsidR="00AA2440">
              <w:rPr>
                <w:noProof/>
                <w:webHidden/>
              </w:rPr>
              <w:tab/>
            </w:r>
            <w:r w:rsidR="00AA2440">
              <w:rPr>
                <w:noProof/>
                <w:webHidden/>
              </w:rPr>
              <w:fldChar w:fldCharType="begin"/>
            </w:r>
            <w:r w:rsidR="00AA2440">
              <w:rPr>
                <w:noProof/>
                <w:webHidden/>
              </w:rPr>
              <w:instrText xml:space="preserve"> PAGEREF _Toc491072867 \h </w:instrText>
            </w:r>
            <w:r w:rsidR="00AA2440">
              <w:rPr>
                <w:noProof/>
                <w:webHidden/>
              </w:rPr>
            </w:r>
            <w:r w:rsidR="00AA2440">
              <w:rPr>
                <w:noProof/>
                <w:webHidden/>
              </w:rPr>
              <w:fldChar w:fldCharType="separate"/>
            </w:r>
            <w:r w:rsidR="00AA2440">
              <w:rPr>
                <w:noProof/>
                <w:webHidden/>
              </w:rPr>
              <w:t>21</w:t>
            </w:r>
            <w:r w:rsidR="00AA2440">
              <w:rPr>
                <w:noProof/>
                <w:webHidden/>
              </w:rPr>
              <w:fldChar w:fldCharType="end"/>
            </w:r>
          </w:hyperlink>
        </w:p>
        <w:p w14:paraId="6BAC2567" w14:textId="011169DE" w:rsidR="00AA2440" w:rsidRDefault="00A1494D">
          <w:pPr>
            <w:pStyle w:val="Inhopg1"/>
            <w:tabs>
              <w:tab w:val="right" w:leader="dot" w:pos="9062"/>
            </w:tabs>
            <w:rPr>
              <w:rFonts w:asciiTheme="minorHAnsi" w:eastAsiaTheme="minorEastAsia" w:hAnsiTheme="minorHAnsi" w:cstheme="minorBidi"/>
              <w:noProof/>
              <w:sz w:val="22"/>
              <w:lang w:eastAsia="nl-NL"/>
            </w:rPr>
          </w:pPr>
          <w:hyperlink w:anchor="_Toc491072868" w:history="1">
            <w:r w:rsidR="00AA2440" w:rsidRPr="002C6760">
              <w:rPr>
                <w:rStyle w:val="Hyperlink"/>
                <w:noProof/>
              </w:rPr>
              <w:t>8. Regionale samenwerking</w:t>
            </w:r>
            <w:r w:rsidR="00AA2440">
              <w:rPr>
                <w:noProof/>
                <w:webHidden/>
              </w:rPr>
              <w:tab/>
            </w:r>
            <w:r w:rsidR="00AA2440">
              <w:rPr>
                <w:noProof/>
                <w:webHidden/>
              </w:rPr>
              <w:fldChar w:fldCharType="begin"/>
            </w:r>
            <w:r w:rsidR="00AA2440">
              <w:rPr>
                <w:noProof/>
                <w:webHidden/>
              </w:rPr>
              <w:instrText xml:space="preserve"> PAGEREF _Toc491072868 \h </w:instrText>
            </w:r>
            <w:r w:rsidR="00AA2440">
              <w:rPr>
                <w:noProof/>
                <w:webHidden/>
              </w:rPr>
            </w:r>
            <w:r w:rsidR="00AA2440">
              <w:rPr>
                <w:noProof/>
                <w:webHidden/>
              </w:rPr>
              <w:fldChar w:fldCharType="separate"/>
            </w:r>
            <w:r w:rsidR="00AA2440">
              <w:rPr>
                <w:noProof/>
                <w:webHidden/>
              </w:rPr>
              <w:t>22</w:t>
            </w:r>
            <w:r w:rsidR="00AA2440">
              <w:rPr>
                <w:noProof/>
                <w:webHidden/>
              </w:rPr>
              <w:fldChar w:fldCharType="end"/>
            </w:r>
          </w:hyperlink>
        </w:p>
        <w:p w14:paraId="4623C63F" w14:textId="41A84173" w:rsidR="00AA2440" w:rsidRDefault="00A1494D">
          <w:pPr>
            <w:pStyle w:val="Inhopg1"/>
            <w:tabs>
              <w:tab w:val="right" w:leader="dot" w:pos="9062"/>
            </w:tabs>
            <w:rPr>
              <w:rFonts w:asciiTheme="minorHAnsi" w:eastAsiaTheme="minorEastAsia" w:hAnsiTheme="minorHAnsi" w:cstheme="minorBidi"/>
              <w:noProof/>
              <w:sz w:val="22"/>
              <w:lang w:eastAsia="nl-NL"/>
            </w:rPr>
          </w:pPr>
          <w:hyperlink w:anchor="_Toc491072869" w:history="1">
            <w:r w:rsidR="00AA2440" w:rsidRPr="002C6760">
              <w:rPr>
                <w:rStyle w:val="Hyperlink"/>
                <w:noProof/>
              </w:rPr>
              <w:t>9. Evaluatie</w:t>
            </w:r>
            <w:r w:rsidR="00AA2440">
              <w:rPr>
                <w:noProof/>
                <w:webHidden/>
              </w:rPr>
              <w:tab/>
            </w:r>
            <w:r w:rsidR="00AA2440">
              <w:rPr>
                <w:noProof/>
                <w:webHidden/>
              </w:rPr>
              <w:fldChar w:fldCharType="begin"/>
            </w:r>
            <w:r w:rsidR="00AA2440">
              <w:rPr>
                <w:noProof/>
                <w:webHidden/>
              </w:rPr>
              <w:instrText xml:space="preserve"> PAGEREF _Toc491072869 \h </w:instrText>
            </w:r>
            <w:r w:rsidR="00AA2440">
              <w:rPr>
                <w:noProof/>
                <w:webHidden/>
              </w:rPr>
            </w:r>
            <w:r w:rsidR="00AA2440">
              <w:rPr>
                <w:noProof/>
                <w:webHidden/>
              </w:rPr>
              <w:fldChar w:fldCharType="separate"/>
            </w:r>
            <w:r w:rsidR="00AA2440">
              <w:rPr>
                <w:noProof/>
                <w:webHidden/>
              </w:rPr>
              <w:t>22</w:t>
            </w:r>
            <w:r w:rsidR="00AA2440">
              <w:rPr>
                <w:noProof/>
                <w:webHidden/>
              </w:rPr>
              <w:fldChar w:fldCharType="end"/>
            </w:r>
          </w:hyperlink>
        </w:p>
        <w:p w14:paraId="65793307" w14:textId="6C38B8DD" w:rsidR="00AA2440" w:rsidRDefault="00A1494D">
          <w:pPr>
            <w:pStyle w:val="Inhopg1"/>
            <w:tabs>
              <w:tab w:val="right" w:leader="dot" w:pos="9062"/>
            </w:tabs>
            <w:rPr>
              <w:rFonts w:asciiTheme="minorHAnsi" w:eastAsiaTheme="minorEastAsia" w:hAnsiTheme="minorHAnsi" w:cstheme="minorBidi"/>
              <w:noProof/>
              <w:sz w:val="22"/>
              <w:lang w:eastAsia="nl-NL"/>
            </w:rPr>
          </w:pPr>
          <w:hyperlink w:anchor="_Toc491072870" w:history="1">
            <w:r w:rsidR="00AA2440" w:rsidRPr="002C6760">
              <w:rPr>
                <w:rStyle w:val="Hyperlink"/>
                <w:noProof/>
              </w:rPr>
              <w:t>Bijlage 1</w:t>
            </w:r>
            <w:r w:rsidR="00AA2440">
              <w:rPr>
                <w:noProof/>
                <w:webHidden/>
              </w:rPr>
              <w:tab/>
            </w:r>
            <w:r w:rsidR="00AA2440">
              <w:rPr>
                <w:noProof/>
                <w:webHidden/>
              </w:rPr>
              <w:fldChar w:fldCharType="begin"/>
            </w:r>
            <w:r w:rsidR="00AA2440">
              <w:rPr>
                <w:noProof/>
                <w:webHidden/>
              </w:rPr>
              <w:instrText xml:space="preserve"> PAGEREF _Toc491072870 \h </w:instrText>
            </w:r>
            <w:r w:rsidR="00AA2440">
              <w:rPr>
                <w:noProof/>
                <w:webHidden/>
              </w:rPr>
            </w:r>
            <w:r w:rsidR="00AA2440">
              <w:rPr>
                <w:noProof/>
                <w:webHidden/>
              </w:rPr>
              <w:fldChar w:fldCharType="separate"/>
            </w:r>
            <w:r w:rsidR="00AA2440">
              <w:rPr>
                <w:noProof/>
                <w:webHidden/>
              </w:rPr>
              <w:t>23</w:t>
            </w:r>
            <w:r w:rsidR="00AA2440">
              <w:rPr>
                <w:noProof/>
                <w:webHidden/>
              </w:rPr>
              <w:fldChar w:fldCharType="end"/>
            </w:r>
          </w:hyperlink>
        </w:p>
        <w:p w14:paraId="75A79311" w14:textId="64C986FC" w:rsidR="00AA2440" w:rsidRDefault="00A1494D">
          <w:pPr>
            <w:pStyle w:val="Inhopg1"/>
            <w:tabs>
              <w:tab w:val="right" w:leader="dot" w:pos="9062"/>
            </w:tabs>
            <w:rPr>
              <w:rFonts w:asciiTheme="minorHAnsi" w:eastAsiaTheme="minorEastAsia" w:hAnsiTheme="minorHAnsi" w:cstheme="minorBidi"/>
              <w:noProof/>
              <w:sz w:val="22"/>
              <w:lang w:eastAsia="nl-NL"/>
            </w:rPr>
          </w:pPr>
          <w:hyperlink w:anchor="_Toc491072871" w:history="1">
            <w:r w:rsidR="00AA2440" w:rsidRPr="002C6760">
              <w:rPr>
                <w:rStyle w:val="Hyperlink"/>
                <w:noProof/>
              </w:rPr>
              <w:t>Bijlage 2</w:t>
            </w:r>
            <w:r w:rsidR="00AA2440">
              <w:rPr>
                <w:noProof/>
                <w:webHidden/>
              </w:rPr>
              <w:tab/>
            </w:r>
            <w:r w:rsidR="00AA2440">
              <w:rPr>
                <w:noProof/>
                <w:webHidden/>
              </w:rPr>
              <w:fldChar w:fldCharType="begin"/>
            </w:r>
            <w:r w:rsidR="00AA2440">
              <w:rPr>
                <w:noProof/>
                <w:webHidden/>
              </w:rPr>
              <w:instrText xml:space="preserve"> PAGEREF _Toc491072871 \h </w:instrText>
            </w:r>
            <w:r w:rsidR="00AA2440">
              <w:rPr>
                <w:noProof/>
                <w:webHidden/>
              </w:rPr>
            </w:r>
            <w:r w:rsidR="00AA2440">
              <w:rPr>
                <w:noProof/>
                <w:webHidden/>
              </w:rPr>
              <w:fldChar w:fldCharType="separate"/>
            </w:r>
            <w:r w:rsidR="00AA2440">
              <w:rPr>
                <w:noProof/>
                <w:webHidden/>
              </w:rPr>
              <w:t>26</w:t>
            </w:r>
            <w:r w:rsidR="00AA2440">
              <w:rPr>
                <w:noProof/>
                <w:webHidden/>
              </w:rPr>
              <w:fldChar w:fldCharType="end"/>
            </w:r>
          </w:hyperlink>
        </w:p>
        <w:p w14:paraId="38C1F939" w14:textId="26428BB2" w:rsidR="00AA2440" w:rsidRDefault="00A1494D">
          <w:pPr>
            <w:pStyle w:val="Inhopg1"/>
            <w:tabs>
              <w:tab w:val="right" w:leader="dot" w:pos="9062"/>
            </w:tabs>
            <w:rPr>
              <w:rFonts w:asciiTheme="minorHAnsi" w:eastAsiaTheme="minorEastAsia" w:hAnsiTheme="minorHAnsi" w:cstheme="minorBidi"/>
              <w:noProof/>
              <w:sz w:val="22"/>
              <w:lang w:eastAsia="nl-NL"/>
            </w:rPr>
          </w:pPr>
          <w:hyperlink w:anchor="_Toc491072872" w:history="1">
            <w:r w:rsidR="00AA2440" w:rsidRPr="002C6760">
              <w:rPr>
                <w:rStyle w:val="Hyperlink"/>
                <w:noProof/>
              </w:rPr>
              <w:t>Bijlage 3</w:t>
            </w:r>
            <w:r w:rsidR="00AA2440">
              <w:rPr>
                <w:noProof/>
                <w:webHidden/>
              </w:rPr>
              <w:tab/>
            </w:r>
            <w:r w:rsidR="00AA2440">
              <w:rPr>
                <w:noProof/>
                <w:webHidden/>
              </w:rPr>
              <w:fldChar w:fldCharType="begin"/>
            </w:r>
            <w:r w:rsidR="00AA2440">
              <w:rPr>
                <w:noProof/>
                <w:webHidden/>
              </w:rPr>
              <w:instrText xml:space="preserve"> PAGEREF _Toc491072872 \h </w:instrText>
            </w:r>
            <w:r w:rsidR="00AA2440">
              <w:rPr>
                <w:noProof/>
                <w:webHidden/>
              </w:rPr>
            </w:r>
            <w:r w:rsidR="00AA2440">
              <w:rPr>
                <w:noProof/>
                <w:webHidden/>
              </w:rPr>
              <w:fldChar w:fldCharType="separate"/>
            </w:r>
            <w:r w:rsidR="00AA2440">
              <w:rPr>
                <w:noProof/>
                <w:webHidden/>
              </w:rPr>
              <w:t>29</w:t>
            </w:r>
            <w:r w:rsidR="00AA2440">
              <w:rPr>
                <w:noProof/>
                <w:webHidden/>
              </w:rPr>
              <w:fldChar w:fldCharType="end"/>
            </w:r>
          </w:hyperlink>
        </w:p>
        <w:p w14:paraId="0482D7E7" w14:textId="48DAC438" w:rsidR="00AA2440" w:rsidRDefault="00A1494D">
          <w:pPr>
            <w:pStyle w:val="Inhopg1"/>
            <w:tabs>
              <w:tab w:val="right" w:leader="dot" w:pos="9062"/>
            </w:tabs>
            <w:rPr>
              <w:rFonts w:asciiTheme="minorHAnsi" w:eastAsiaTheme="minorEastAsia" w:hAnsiTheme="minorHAnsi" w:cstheme="minorBidi"/>
              <w:noProof/>
              <w:sz w:val="22"/>
              <w:lang w:eastAsia="nl-NL"/>
            </w:rPr>
          </w:pPr>
          <w:hyperlink w:anchor="_Toc491072873" w:history="1">
            <w:r w:rsidR="00AA2440" w:rsidRPr="002C6760">
              <w:rPr>
                <w:rStyle w:val="Hyperlink"/>
                <w:noProof/>
              </w:rPr>
              <w:t>Bijlage 3</w:t>
            </w:r>
            <w:r w:rsidR="00AA2440">
              <w:rPr>
                <w:noProof/>
                <w:webHidden/>
              </w:rPr>
              <w:tab/>
            </w:r>
            <w:r w:rsidR="00AA2440">
              <w:rPr>
                <w:noProof/>
                <w:webHidden/>
              </w:rPr>
              <w:fldChar w:fldCharType="begin"/>
            </w:r>
            <w:r w:rsidR="00AA2440">
              <w:rPr>
                <w:noProof/>
                <w:webHidden/>
              </w:rPr>
              <w:instrText xml:space="preserve"> PAGEREF _Toc491072873 \h </w:instrText>
            </w:r>
            <w:r w:rsidR="00AA2440">
              <w:rPr>
                <w:noProof/>
                <w:webHidden/>
              </w:rPr>
            </w:r>
            <w:r w:rsidR="00AA2440">
              <w:rPr>
                <w:noProof/>
                <w:webHidden/>
              </w:rPr>
              <w:fldChar w:fldCharType="separate"/>
            </w:r>
            <w:r w:rsidR="00AA2440">
              <w:rPr>
                <w:noProof/>
                <w:webHidden/>
              </w:rPr>
              <w:t>30</w:t>
            </w:r>
            <w:r w:rsidR="00AA2440">
              <w:rPr>
                <w:noProof/>
                <w:webHidden/>
              </w:rPr>
              <w:fldChar w:fldCharType="end"/>
            </w:r>
          </w:hyperlink>
        </w:p>
        <w:p w14:paraId="0C949E34" w14:textId="6A4B7883" w:rsidR="00AA2440" w:rsidRDefault="00A1494D" w:rsidP="00AA2440">
          <w:pPr>
            <w:pStyle w:val="Inhopg1"/>
            <w:tabs>
              <w:tab w:val="right" w:leader="dot" w:pos="9062"/>
            </w:tabs>
            <w:rPr>
              <w:rFonts w:asciiTheme="minorHAnsi" w:eastAsiaTheme="minorEastAsia" w:hAnsiTheme="minorHAnsi" w:cstheme="minorBidi"/>
              <w:noProof/>
              <w:sz w:val="22"/>
              <w:lang w:eastAsia="nl-NL"/>
            </w:rPr>
          </w:pPr>
          <w:hyperlink w:anchor="_Toc491072874" w:history="1">
            <w:r w:rsidR="00AA2440">
              <w:rPr>
                <w:rStyle w:val="Hyperlink"/>
                <w:noProof/>
              </w:rPr>
              <w:t>Bijlage 4</w:t>
            </w:r>
            <w:r w:rsidR="00AA2440">
              <w:rPr>
                <w:noProof/>
                <w:webHidden/>
              </w:rPr>
              <w:tab/>
            </w:r>
            <w:r w:rsidR="00AA2440">
              <w:rPr>
                <w:noProof/>
                <w:webHidden/>
              </w:rPr>
              <w:fldChar w:fldCharType="begin"/>
            </w:r>
            <w:r w:rsidR="00AA2440">
              <w:rPr>
                <w:noProof/>
                <w:webHidden/>
              </w:rPr>
              <w:instrText xml:space="preserve"> PAGEREF _Toc491072874 \h </w:instrText>
            </w:r>
            <w:r w:rsidR="00AA2440">
              <w:rPr>
                <w:noProof/>
                <w:webHidden/>
              </w:rPr>
            </w:r>
            <w:r w:rsidR="00AA2440">
              <w:rPr>
                <w:noProof/>
                <w:webHidden/>
              </w:rPr>
              <w:fldChar w:fldCharType="separate"/>
            </w:r>
            <w:r w:rsidR="00AA2440">
              <w:rPr>
                <w:noProof/>
                <w:webHidden/>
              </w:rPr>
              <w:t>31</w:t>
            </w:r>
            <w:r w:rsidR="00AA2440">
              <w:rPr>
                <w:noProof/>
                <w:webHidden/>
              </w:rPr>
              <w:fldChar w:fldCharType="end"/>
            </w:r>
          </w:hyperlink>
        </w:p>
        <w:p w14:paraId="2936B940" w14:textId="1FB26E30" w:rsidR="00837E68" w:rsidRPr="00783E64" w:rsidRDefault="00D0769B" w:rsidP="00783E64">
          <w:pPr>
            <w:pStyle w:val="Geenafstand"/>
          </w:pPr>
          <w:r>
            <w:rPr>
              <w:rFonts w:ascii="Lucida Sans Unicode" w:eastAsiaTheme="minorHAnsi" w:hAnsi="Lucida Sans Unicode" w:cs="Times New Roman"/>
              <w:sz w:val="18"/>
              <w:lang w:eastAsia="en-US"/>
            </w:rPr>
            <w:fldChar w:fldCharType="end"/>
          </w:r>
        </w:p>
      </w:sdtContent>
    </w:sdt>
    <w:p w14:paraId="09B8E404" w14:textId="77777777" w:rsidR="00EE077E" w:rsidRPr="00783E64" w:rsidRDefault="00EE077E" w:rsidP="00783E64">
      <w:pPr>
        <w:pStyle w:val="Geenafstand"/>
      </w:pPr>
    </w:p>
    <w:p w14:paraId="02144A6F" w14:textId="77777777" w:rsidR="003C0672" w:rsidRPr="00783E64" w:rsidRDefault="003C0672" w:rsidP="00783E64">
      <w:pPr>
        <w:pStyle w:val="Geenafstand"/>
      </w:pPr>
    </w:p>
    <w:p w14:paraId="5F78363A" w14:textId="77777777" w:rsidR="003C0672" w:rsidRPr="00783E64" w:rsidRDefault="003C0672" w:rsidP="00783E64">
      <w:pPr>
        <w:pStyle w:val="Geenafstand"/>
      </w:pPr>
    </w:p>
    <w:p w14:paraId="21C527DD" w14:textId="77777777" w:rsidR="003C0672" w:rsidRPr="00783E64" w:rsidRDefault="003C0672" w:rsidP="00783E64">
      <w:pPr>
        <w:pStyle w:val="Geenafstand"/>
      </w:pPr>
    </w:p>
    <w:p w14:paraId="6B087965" w14:textId="597998A9" w:rsidR="00620769" w:rsidRDefault="00620769" w:rsidP="00783E64">
      <w:pPr>
        <w:pStyle w:val="Geenafstand"/>
      </w:pPr>
    </w:p>
    <w:p w14:paraId="3F2607B6" w14:textId="77777777" w:rsidR="00620769" w:rsidRDefault="00620769" w:rsidP="00783E64">
      <w:pPr>
        <w:pStyle w:val="Geenafstand"/>
      </w:pPr>
    </w:p>
    <w:p w14:paraId="68791079" w14:textId="08C6C56C" w:rsidR="00EE077E" w:rsidRPr="00783E64" w:rsidRDefault="00D0769B" w:rsidP="00783E64">
      <w:pPr>
        <w:pStyle w:val="Kop1"/>
      </w:pPr>
      <w:bookmarkStart w:id="1" w:name="_Toc491072838"/>
      <w:r>
        <w:lastRenderedPageBreak/>
        <w:t>In</w:t>
      </w:r>
      <w:r w:rsidR="00EE077E" w:rsidRPr="00783E64">
        <w:t>leiding</w:t>
      </w:r>
      <w:bookmarkEnd w:id="1"/>
    </w:p>
    <w:p w14:paraId="0B95FE90" w14:textId="77777777" w:rsidR="00EE077E" w:rsidRPr="00783E64" w:rsidRDefault="00EE077E" w:rsidP="00783E64">
      <w:pPr>
        <w:pStyle w:val="Geenafstand"/>
      </w:pPr>
    </w:p>
    <w:p w14:paraId="456143E4" w14:textId="640A10EE" w:rsidR="00BF6A9E" w:rsidRPr="002A23ED" w:rsidRDefault="00B81784" w:rsidP="00BF6A9E">
      <w:pPr>
        <w:spacing w:line="276" w:lineRule="auto"/>
        <w:rPr>
          <w:rFonts w:asciiTheme="minorHAnsi" w:hAnsiTheme="minorHAnsi" w:cstheme="minorHAnsi"/>
          <w:sz w:val="22"/>
        </w:rPr>
      </w:pPr>
      <w:r w:rsidRPr="00B81784">
        <w:rPr>
          <w:rFonts w:asciiTheme="minorHAnsi" w:hAnsiTheme="minorHAnsi" w:cstheme="minorHAnsi"/>
          <w:sz w:val="22"/>
        </w:rPr>
        <w:t>Is geschreven d</w:t>
      </w:r>
      <w:r w:rsidR="00BF6A9E" w:rsidRPr="00B81784">
        <w:rPr>
          <w:rFonts w:asciiTheme="minorHAnsi" w:hAnsiTheme="minorHAnsi" w:cstheme="minorHAnsi"/>
          <w:sz w:val="22"/>
        </w:rPr>
        <w:t>oor Toon Mans,</w:t>
      </w:r>
      <w:r w:rsidR="00BF6A9E" w:rsidRPr="00CB5CA7">
        <w:rPr>
          <w:rFonts w:asciiTheme="minorHAnsi" w:hAnsiTheme="minorHAnsi" w:cstheme="minorHAnsi"/>
          <w:i/>
          <w:sz w:val="22"/>
        </w:rPr>
        <w:t xml:space="preserve"> </w:t>
      </w:r>
      <w:r w:rsidR="002A23ED" w:rsidRPr="00CB5CA7">
        <w:rPr>
          <w:rFonts w:asciiTheme="minorHAnsi" w:hAnsiTheme="minorHAnsi" w:cstheme="minorHAnsi"/>
          <w:i/>
          <w:sz w:val="22"/>
        </w:rPr>
        <w:t xml:space="preserve">voorzitter </w:t>
      </w:r>
      <w:r>
        <w:rPr>
          <w:rFonts w:asciiTheme="minorHAnsi" w:hAnsiTheme="minorHAnsi" w:cstheme="minorHAnsi"/>
          <w:i/>
          <w:sz w:val="22"/>
        </w:rPr>
        <w:t>In control of alcohol en drugs</w:t>
      </w:r>
      <w:r w:rsidR="002A23ED" w:rsidRPr="00CB5CA7">
        <w:rPr>
          <w:rFonts w:asciiTheme="minorHAnsi" w:hAnsiTheme="minorHAnsi" w:cstheme="minorHAnsi"/>
          <w:i/>
          <w:sz w:val="22"/>
        </w:rPr>
        <w:t xml:space="preserve"> en </w:t>
      </w:r>
      <w:r w:rsidR="00BF6A9E" w:rsidRPr="00CB5CA7">
        <w:rPr>
          <w:rFonts w:asciiTheme="minorHAnsi" w:hAnsiTheme="minorHAnsi" w:cstheme="minorHAnsi"/>
          <w:i/>
          <w:sz w:val="22"/>
        </w:rPr>
        <w:t xml:space="preserve">burgemeester </w:t>
      </w:r>
      <w:r>
        <w:rPr>
          <w:rFonts w:asciiTheme="minorHAnsi" w:hAnsiTheme="minorHAnsi" w:cstheme="minorHAnsi"/>
          <w:i/>
          <w:sz w:val="22"/>
        </w:rPr>
        <w:t xml:space="preserve">van gemeente </w:t>
      </w:r>
      <w:r w:rsidR="00BF6A9E" w:rsidRPr="00CB5CA7">
        <w:rPr>
          <w:rFonts w:asciiTheme="minorHAnsi" w:hAnsiTheme="minorHAnsi" w:cstheme="minorHAnsi"/>
          <w:i/>
          <w:sz w:val="22"/>
        </w:rPr>
        <w:t>Castricum</w:t>
      </w:r>
      <w:r>
        <w:rPr>
          <w:rFonts w:asciiTheme="minorHAnsi" w:hAnsiTheme="minorHAnsi" w:cstheme="minorHAnsi"/>
          <w:i/>
          <w:sz w:val="22"/>
        </w:rPr>
        <w:t>.</w:t>
      </w:r>
    </w:p>
    <w:p w14:paraId="41535573" w14:textId="77777777" w:rsidR="00CB5CA7" w:rsidRDefault="00CB5CA7" w:rsidP="00BF6A9E">
      <w:pPr>
        <w:spacing w:line="276" w:lineRule="auto"/>
        <w:rPr>
          <w:rFonts w:asciiTheme="minorHAnsi" w:hAnsiTheme="minorHAnsi" w:cstheme="minorHAnsi"/>
          <w:sz w:val="22"/>
        </w:rPr>
      </w:pPr>
    </w:p>
    <w:p w14:paraId="11BADDCB" w14:textId="0133A078" w:rsidR="00B81784" w:rsidRDefault="00B81784" w:rsidP="00B81784">
      <w:pPr>
        <w:spacing w:line="276" w:lineRule="auto"/>
        <w:rPr>
          <w:rFonts w:asciiTheme="minorHAnsi" w:hAnsiTheme="minorHAnsi" w:cstheme="minorHAnsi"/>
          <w:sz w:val="22"/>
        </w:rPr>
      </w:pPr>
      <w:r>
        <w:rPr>
          <w:rFonts w:asciiTheme="minorHAnsi" w:hAnsiTheme="minorHAnsi" w:cstheme="minorHAnsi"/>
          <w:sz w:val="22"/>
        </w:rPr>
        <w:t>In Noord-Holland Noord is het streven dat verantwoord wordt omgegaan met het gebruik van alcohol en drugs. Dit vraagt zowel om preventie als handhavingsmaatregelen. Het bijgaande preventie en handhavingsplan is een verplichting vanuit de Drank en Horecawet en ontwikkel</w:t>
      </w:r>
      <w:r w:rsidR="00DA19D9">
        <w:rPr>
          <w:rFonts w:asciiTheme="minorHAnsi" w:hAnsiTheme="minorHAnsi" w:cstheme="minorHAnsi"/>
          <w:sz w:val="22"/>
        </w:rPr>
        <w:t>t</w:t>
      </w:r>
      <w:r>
        <w:rPr>
          <w:rFonts w:asciiTheme="minorHAnsi" w:hAnsiTheme="minorHAnsi" w:cstheme="minorHAnsi"/>
          <w:sz w:val="22"/>
        </w:rPr>
        <w:t xml:space="preserve"> in opdracht van de</w:t>
      </w:r>
      <w:r w:rsidR="00BF6A9E" w:rsidRPr="002A23ED">
        <w:rPr>
          <w:rFonts w:asciiTheme="minorHAnsi" w:hAnsiTheme="minorHAnsi" w:cstheme="minorHAnsi"/>
          <w:sz w:val="22"/>
        </w:rPr>
        <w:t xml:space="preserve"> stuurgroepen (</w:t>
      </w:r>
      <w:r w:rsidR="00AF2F65" w:rsidRPr="002A23ED">
        <w:rPr>
          <w:rFonts w:asciiTheme="minorHAnsi" w:hAnsiTheme="minorHAnsi" w:cstheme="minorHAnsi"/>
          <w:sz w:val="22"/>
        </w:rPr>
        <w:t>West-Friesland, Kop</w:t>
      </w:r>
      <w:r w:rsidR="00BF6A9E" w:rsidRPr="002A23ED">
        <w:rPr>
          <w:rFonts w:asciiTheme="minorHAnsi" w:hAnsiTheme="minorHAnsi" w:cstheme="minorHAnsi"/>
          <w:sz w:val="22"/>
        </w:rPr>
        <w:t xml:space="preserve"> van </w:t>
      </w:r>
      <w:r w:rsidR="00AF2F65" w:rsidRPr="002A23ED">
        <w:rPr>
          <w:rFonts w:asciiTheme="minorHAnsi" w:hAnsiTheme="minorHAnsi" w:cstheme="minorHAnsi"/>
          <w:sz w:val="22"/>
        </w:rPr>
        <w:t>Noord-Holland</w:t>
      </w:r>
      <w:r w:rsidR="00BF6A9E" w:rsidRPr="002A23ED">
        <w:rPr>
          <w:rFonts w:asciiTheme="minorHAnsi" w:hAnsiTheme="minorHAnsi" w:cstheme="minorHAnsi"/>
          <w:sz w:val="22"/>
        </w:rPr>
        <w:t xml:space="preserve"> en Regio Alkmaar) In Control</w:t>
      </w:r>
      <w:r>
        <w:rPr>
          <w:rFonts w:asciiTheme="minorHAnsi" w:hAnsiTheme="minorHAnsi" w:cstheme="minorHAnsi"/>
          <w:sz w:val="22"/>
        </w:rPr>
        <w:t>. H</w:t>
      </w:r>
      <w:r w:rsidR="00BF6A9E" w:rsidRPr="002A23ED">
        <w:rPr>
          <w:rFonts w:asciiTheme="minorHAnsi" w:hAnsiTheme="minorHAnsi" w:cstheme="minorHAnsi"/>
          <w:sz w:val="22"/>
        </w:rPr>
        <w:t xml:space="preserve">et projectteam van In </w:t>
      </w:r>
      <w:r>
        <w:rPr>
          <w:rFonts w:asciiTheme="minorHAnsi" w:hAnsiTheme="minorHAnsi" w:cstheme="minorHAnsi"/>
          <w:sz w:val="22"/>
        </w:rPr>
        <w:t>Control of Alcohol en Drugs</w:t>
      </w:r>
      <w:r w:rsidR="00BF6A9E" w:rsidRPr="002A23ED">
        <w:rPr>
          <w:rFonts w:asciiTheme="minorHAnsi" w:hAnsiTheme="minorHAnsi" w:cstheme="minorHAnsi"/>
          <w:sz w:val="22"/>
        </w:rPr>
        <w:t xml:space="preserve"> hebben samen met een werkgroep, waarin ambtenaren </w:t>
      </w:r>
      <w:r w:rsidR="00CB5CA7">
        <w:rPr>
          <w:rFonts w:asciiTheme="minorHAnsi" w:hAnsiTheme="minorHAnsi" w:cstheme="minorHAnsi"/>
          <w:sz w:val="22"/>
        </w:rPr>
        <w:t xml:space="preserve">uit diverse gemeenten </w:t>
      </w:r>
      <w:r w:rsidR="00BF6A9E" w:rsidRPr="002A23ED">
        <w:rPr>
          <w:rFonts w:asciiTheme="minorHAnsi" w:hAnsiTheme="minorHAnsi" w:cstheme="minorHAnsi"/>
          <w:sz w:val="22"/>
        </w:rPr>
        <w:t xml:space="preserve">zitting hadden, aan de hand van een </w:t>
      </w:r>
      <w:r w:rsidR="00CB5CA7">
        <w:rPr>
          <w:rFonts w:asciiTheme="minorHAnsi" w:hAnsiTheme="minorHAnsi" w:cstheme="minorHAnsi"/>
          <w:sz w:val="22"/>
        </w:rPr>
        <w:t>modelplan</w:t>
      </w:r>
      <w:r w:rsidR="00BF6A9E" w:rsidRPr="002A23ED">
        <w:rPr>
          <w:rFonts w:asciiTheme="minorHAnsi" w:hAnsiTheme="minorHAnsi" w:cstheme="minorHAnsi"/>
          <w:sz w:val="22"/>
        </w:rPr>
        <w:t xml:space="preserve"> van het Trimbos instituut dit </w:t>
      </w:r>
      <w:r>
        <w:rPr>
          <w:rFonts w:asciiTheme="minorHAnsi" w:hAnsiTheme="minorHAnsi" w:cstheme="minorHAnsi"/>
          <w:sz w:val="22"/>
        </w:rPr>
        <w:t>plan</w:t>
      </w:r>
      <w:r w:rsidR="00BF6A9E" w:rsidRPr="002A23ED">
        <w:rPr>
          <w:rFonts w:asciiTheme="minorHAnsi" w:hAnsiTheme="minorHAnsi" w:cstheme="minorHAnsi"/>
          <w:sz w:val="22"/>
        </w:rPr>
        <w:t xml:space="preserve"> tot stand laten komen. </w:t>
      </w:r>
    </w:p>
    <w:p w14:paraId="236C95A0" w14:textId="77777777" w:rsidR="00B81784" w:rsidRDefault="00B81784" w:rsidP="00B81784">
      <w:pPr>
        <w:spacing w:line="276" w:lineRule="auto"/>
        <w:rPr>
          <w:rFonts w:asciiTheme="minorHAnsi" w:hAnsiTheme="minorHAnsi" w:cstheme="minorHAnsi"/>
          <w:sz w:val="22"/>
        </w:rPr>
      </w:pPr>
    </w:p>
    <w:p w14:paraId="38713A45" w14:textId="2E2A49C5" w:rsidR="00BF6A9E" w:rsidRPr="002A23ED" w:rsidRDefault="00BF6A9E" w:rsidP="00B81784">
      <w:pPr>
        <w:spacing w:line="276" w:lineRule="auto"/>
        <w:rPr>
          <w:rFonts w:asciiTheme="minorHAnsi" w:hAnsiTheme="minorHAnsi" w:cstheme="minorHAnsi"/>
          <w:sz w:val="22"/>
        </w:rPr>
      </w:pPr>
      <w:r w:rsidRPr="002A23ED">
        <w:rPr>
          <w:rFonts w:asciiTheme="minorHAnsi" w:hAnsiTheme="minorHAnsi" w:cstheme="minorHAnsi"/>
          <w:sz w:val="22"/>
        </w:rPr>
        <w:t xml:space="preserve">Het </w:t>
      </w:r>
      <w:r w:rsidR="00B81784">
        <w:rPr>
          <w:rFonts w:asciiTheme="minorHAnsi" w:hAnsiTheme="minorHAnsi" w:cstheme="minorHAnsi"/>
          <w:sz w:val="22"/>
        </w:rPr>
        <w:t>preventie en handhavings</w:t>
      </w:r>
      <w:r w:rsidRPr="002A23ED">
        <w:rPr>
          <w:rFonts w:asciiTheme="minorHAnsi" w:hAnsiTheme="minorHAnsi" w:cstheme="minorHAnsi"/>
          <w:sz w:val="22"/>
        </w:rPr>
        <w:t xml:space="preserve">plan is in twee opzichten </w:t>
      </w:r>
      <w:r w:rsidR="00B81784">
        <w:rPr>
          <w:rFonts w:asciiTheme="minorHAnsi" w:hAnsiTheme="minorHAnsi" w:cstheme="minorHAnsi"/>
          <w:sz w:val="22"/>
        </w:rPr>
        <w:t>bijzonder. Ten eerste omvat het een regionaal plan. Ten tweede omvat het naast informatie over alcoholgebruik, ook</w:t>
      </w:r>
      <w:r w:rsidRPr="002A23ED">
        <w:rPr>
          <w:rFonts w:asciiTheme="minorHAnsi" w:hAnsiTheme="minorHAnsi" w:cstheme="minorHAnsi"/>
          <w:sz w:val="22"/>
        </w:rPr>
        <w:t xml:space="preserve"> informatie over drugsgebruik. Dat laatste valt buiten de officiële verplichting vanuit de Drank en Horecawet, </w:t>
      </w:r>
      <w:r w:rsidR="00B70DA4">
        <w:rPr>
          <w:rFonts w:asciiTheme="minorHAnsi" w:hAnsiTheme="minorHAnsi" w:cstheme="minorHAnsi"/>
          <w:sz w:val="22"/>
        </w:rPr>
        <w:t>echter zien</w:t>
      </w:r>
      <w:r w:rsidRPr="002A23ED">
        <w:rPr>
          <w:rFonts w:asciiTheme="minorHAnsi" w:hAnsiTheme="minorHAnsi" w:cstheme="minorHAnsi"/>
          <w:sz w:val="22"/>
        </w:rPr>
        <w:t xml:space="preserve"> de gemeenten </w:t>
      </w:r>
      <w:r w:rsidR="00B81784">
        <w:rPr>
          <w:rFonts w:asciiTheme="minorHAnsi" w:hAnsiTheme="minorHAnsi" w:cstheme="minorHAnsi"/>
          <w:sz w:val="22"/>
        </w:rPr>
        <w:t xml:space="preserve">in Noord-Holland Noord </w:t>
      </w:r>
      <w:r w:rsidR="00B70DA4">
        <w:rPr>
          <w:rFonts w:asciiTheme="minorHAnsi" w:hAnsiTheme="minorHAnsi" w:cstheme="minorHAnsi"/>
          <w:sz w:val="22"/>
        </w:rPr>
        <w:t>dit van</w:t>
      </w:r>
      <w:r w:rsidR="00B81784">
        <w:rPr>
          <w:rFonts w:asciiTheme="minorHAnsi" w:hAnsiTheme="minorHAnsi" w:cstheme="minorHAnsi"/>
          <w:sz w:val="22"/>
        </w:rPr>
        <w:t xml:space="preserve"> toegevoegde waarde voor</w:t>
      </w:r>
      <w:r w:rsidRPr="002A23ED">
        <w:rPr>
          <w:rFonts w:asciiTheme="minorHAnsi" w:hAnsiTheme="minorHAnsi" w:cstheme="minorHAnsi"/>
          <w:sz w:val="22"/>
        </w:rPr>
        <w:t xml:space="preserve"> </w:t>
      </w:r>
      <w:r w:rsidR="00B70DA4">
        <w:rPr>
          <w:rFonts w:asciiTheme="minorHAnsi" w:hAnsiTheme="minorHAnsi" w:cstheme="minorHAnsi"/>
          <w:sz w:val="22"/>
        </w:rPr>
        <w:t>het</w:t>
      </w:r>
      <w:r w:rsidRPr="002A23ED">
        <w:rPr>
          <w:rFonts w:asciiTheme="minorHAnsi" w:hAnsiTheme="minorHAnsi" w:cstheme="minorHAnsi"/>
          <w:sz w:val="22"/>
        </w:rPr>
        <w:t xml:space="preserve"> plan. </w:t>
      </w:r>
    </w:p>
    <w:p w14:paraId="6AD548AC" w14:textId="48A12CEF" w:rsidR="00BF6A9E" w:rsidRDefault="00BF6A9E" w:rsidP="00BF6A9E">
      <w:pPr>
        <w:spacing w:line="276" w:lineRule="auto"/>
        <w:rPr>
          <w:rFonts w:asciiTheme="minorHAnsi" w:hAnsiTheme="minorHAnsi" w:cstheme="minorHAnsi"/>
          <w:sz w:val="22"/>
        </w:rPr>
      </w:pPr>
      <w:r w:rsidRPr="002A23ED">
        <w:rPr>
          <w:rFonts w:asciiTheme="minorHAnsi" w:hAnsiTheme="minorHAnsi" w:cstheme="minorHAnsi"/>
          <w:sz w:val="22"/>
        </w:rPr>
        <w:t xml:space="preserve">Het plan bevat veel informatie, doelstellingen en keuzes die de gemeente(raad) </w:t>
      </w:r>
      <w:r w:rsidR="00B70DA4">
        <w:rPr>
          <w:rFonts w:asciiTheme="minorHAnsi" w:hAnsiTheme="minorHAnsi" w:cstheme="minorHAnsi"/>
          <w:sz w:val="22"/>
        </w:rPr>
        <w:t xml:space="preserve">nog eigen </w:t>
      </w:r>
      <w:r w:rsidRPr="002A23ED">
        <w:rPr>
          <w:rFonts w:asciiTheme="minorHAnsi" w:hAnsiTheme="minorHAnsi" w:cstheme="minorHAnsi"/>
          <w:sz w:val="22"/>
        </w:rPr>
        <w:t xml:space="preserve">moet maken. </w:t>
      </w:r>
      <w:r w:rsidR="00B81784">
        <w:rPr>
          <w:rFonts w:asciiTheme="minorHAnsi" w:hAnsiTheme="minorHAnsi" w:cstheme="minorHAnsi"/>
          <w:sz w:val="22"/>
        </w:rPr>
        <w:t>Op deze manier</w:t>
      </w:r>
      <w:r w:rsidRPr="002A23ED">
        <w:rPr>
          <w:rFonts w:asciiTheme="minorHAnsi" w:hAnsiTheme="minorHAnsi" w:cstheme="minorHAnsi"/>
          <w:sz w:val="22"/>
        </w:rPr>
        <w:t xml:space="preserve"> krijgt dit bovenregionale format een lokale uitwerking. We stellen dus niet in alle 17 gemeenten hetzelfde plan vast, maar er is binnen het raamwerk ruimte voor lokale keuzes.</w:t>
      </w:r>
    </w:p>
    <w:p w14:paraId="131A660C" w14:textId="77777777" w:rsidR="00B81784" w:rsidRPr="002A23ED" w:rsidRDefault="00B81784" w:rsidP="00BF6A9E">
      <w:pPr>
        <w:spacing w:line="276" w:lineRule="auto"/>
        <w:rPr>
          <w:rFonts w:asciiTheme="minorHAnsi" w:hAnsiTheme="minorHAnsi" w:cstheme="minorHAnsi"/>
          <w:sz w:val="22"/>
        </w:rPr>
      </w:pPr>
    </w:p>
    <w:p w14:paraId="1351E600" w14:textId="23832397" w:rsidR="00BF6A9E" w:rsidRDefault="00BF6A9E" w:rsidP="00BF6A9E">
      <w:pPr>
        <w:spacing w:line="276" w:lineRule="auto"/>
        <w:rPr>
          <w:rFonts w:asciiTheme="minorHAnsi" w:hAnsiTheme="minorHAnsi" w:cstheme="minorHAnsi"/>
          <w:sz w:val="22"/>
        </w:rPr>
      </w:pPr>
      <w:r w:rsidRPr="002A23ED">
        <w:rPr>
          <w:rFonts w:asciiTheme="minorHAnsi" w:hAnsiTheme="minorHAnsi" w:cstheme="minorHAnsi"/>
          <w:sz w:val="22"/>
        </w:rPr>
        <w:t xml:space="preserve">Het Preventie en handhavingsplan beoogt een betere samenwerking en integrale(re) aanpak van het alcohol- en drugs gebruik bij onze jongeren. Wat besproken wordt in de driehoek </w:t>
      </w:r>
      <w:r w:rsidR="00B70DA4">
        <w:rPr>
          <w:rFonts w:asciiTheme="minorHAnsi" w:hAnsiTheme="minorHAnsi" w:cstheme="minorHAnsi"/>
          <w:sz w:val="22"/>
        </w:rPr>
        <w:t>met burgemeester, politie en OM, moet via de OOV-</w:t>
      </w:r>
      <w:r w:rsidRPr="002A23ED">
        <w:rPr>
          <w:rFonts w:asciiTheme="minorHAnsi" w:hAnsiTheme="minorHAnsi" w:cstheme="minorHAnsi"/>
          <w:sz w:val="22"/>
        </w:rPr>
        <w:t>ambtenaar worden gedeeld met de preventiemedewerkers van de gemeente. Andersom moeten de inhoudelijke volksgezondheid ambtenaren hun kennis en kunde op gebied</w:t>
      </w:r>
      <w:r w:rsidR="00B70DA4">
        <w:rPr>
          <w:rFonts w:asciiTheme="minorHAnsi" w:hAnsiTheme="minorHAnsi" w:cstheme="minorHAnsi"/>
          <w:sz w:val="22"/>
        </w:rPr>
        <w:t xml:space="preserve"> van preventie delen met de OOV-ambtenaren. </w:t>
      </w:r>
    </w:p>
    <w:p w14:paraId="78F91DAF" w14:textId="77777777" w:rsidR="00B70DA4" w:rsidRPr="002A23ED" w:rsidRDefault="00B70DA4" w:rsidP="00BF6A9E">
      <w:pPr>
        <w:spacing w:line="276" w:lineRule="auto"/>
        <w:rPr>
          <w:rFonts w:asciiTheme="minorHAnsi" w:hAnsiTheme="minorHAnsi" w:cstheme="minorHAnsi"/>
          <w:sz w:val="22"/>
        </w:rPr>
      </w:pPr>
    </w:p>
    <w:p w14:paraId="47F136B0" w14:textId="7B960485" w:rsidR="00BF6A9E" w:rsidRDefault="00BF6A9E" w:rsidP="00BF6A9E">
      <w:pPr>
        <w:spacing w:line="276" w:lineRule="auto"/>
        <w:rPr>
          <w:rFonts w:asciiTheme="minorHAnsi" w:hAnsiTheme="minorHAnsi" w:cstheme="minorHAnsi"/>
          <w:sz w:val="22"/>
        </w:rPr>
      </w:pPr>
      <w:r w:rsidRPr="002A23ED">
        <w:rPr>
          <w:rFonts w:asciiTheme="minorHAnsi" w:hAnsiTheme="minorHAnsi" w:cstheme="minorHAnsi"/>
          <w:sz w:val="22"/>
        </w:rPr>
        <w:t xml:space="preserve">In dit plan komen preventie en handhaving samen. Ik hoor graag van u op welk moment uw gemeenteraad de lokale keuzes vaststelt. Ik hoop van harte dat u serieus aan de slag gaat met het in beeld brengen van de plekken in uw gemeenten waar jongeren veel samen komen en met elkaar drank en drugs gebruiken. Dat is iets dat regelmatig moet gebeuren, want jongeren verplaatsen zich. Als samenleving moeten we een signaal afgeven dat alcohol </w:t>
      </w:r>
      <w:r w:rsidR="00CB5CA7">
        <w:rPr>
          <w:rFonts w:asciiTheme="minorHAnsi" w:hAnsiTheme="minorHAnsi" w:cstheme="minorHAnsi"/>
          <w:sz w:val="22"/>
        </w:rPr>
        <w:t xml:space="preserve">en </w:t>
      </w:r>
      <w:r w:rsidR="00AF2F65">
        <w:rPr>
          <w:rFonts w:asciiTheme="minorHAnsi" w:hAnsiTheme="minorHAnsi" w:cstheme="minorHAnsi"/>
          <w:sz w:val="22"/>
        </w:rPr>
        <w:t>drugsmisbruik</w:t>
      </w:r>
      <w:r w:rsidRPr="002A23ED">
        <w:rPr>
          <w:rFonts w:asciiTheme="minorHAnsi" w:hAnsiTheme="minorHAnsi" w:cstheme="minorHAnsi"/>
          <w:sz w:val="22"/>
        </w:rPr>
        <w:t xml:space="preserve"> “niet normaal is”, dat we regels stellen aan drank en drugs gebruik en die met elkaar ook handhaven. </w:t>
      </w:r>
    </w:p>
    <w:p w14:paraId="092776E5" w14:textId="77777777" w:rsidR="00B70DA4" w:rsidRPr="002A23ED" w:rsidRDefault="00B70DA4" w:rsidP="00BF6A9E">
      <w:pPr>
        <w:spacing w:line="276" w:lineRule="auto"/>
        <w:rPr>
          <w:rFonts w:asciiTheme="minorHAnsi" w:hAnsiTheme="minorHAnsi" w:cstheme="minorHAnsi"/>
          <w:sz w:val="22"/>
        </w:rPr>
      </w:pPr>
    </w:p>
    <w:p w14:paraId="0BCBC99E" w14:textId="77777777" w:rsidR="00BF6A9E" w:rsidRPr="002A23ED" w:rsidRDefault="00BF6A9E" w:rsidP="00BF6A9E">
      <w:pPr>
        <w:spacing w:line="276" w:lineRule="auto"/>
        <w:rPr>
          <w:rFonts w:asciiTheme="minorHAnsi" w:hAnsiTheme="minorHAnsi" w:cstheme="minorHAnsi"/>
          <w:sz w:val="22"/>
        </w:rPr>
      </w:pPr>
      <w:r w:rsidRPr="002A23ED">
        <w:rPr>
          <w:rFonts w:asciiTheme="minorHAnsi" w:hAnsiTheme="minorHAnsi" w:cstheme="minorHAnsi"/>
          <w:sz w:val="22"/>
        </w:rPr>
        <w:t xml:space="preserve">In het najaar van 2017 vindt opnieuw een groot nalevingsonderzoek plaats. Uit het vorige onderzoek bleek dat we nog grote verbeteringen konden doorvoeren op de verstrekking van alcohol aan minderjarigen. In de horecagelegenheden en bij sportverenigingen gebeurde het nog veel te vaak dat aankooppogingen succesvol waren. Dit preventie en handhavingsplan draagt ook weer bij aan verbetering op dit punt. De doelstelling blijft om daar steeds beter op te scoren. </w:t>
      </w:r>
    </w:p>
    <w:p w14:paraId="73F21913" w14:textId="7A83E88C" w:rsidR="00B70DA4" w:rsidRDefault="00BF6A9E" w:rsidP="00BF6A9E">
      <w:pPr>
        <w:pStyle w:val="Geenafstand"/>
        <w:spacing w:line="276" w:lineRule="auto"/>
        <w:rPr>
          <w:rFonts w:cstheme="minorHAnsi"/>
        </w:rPr>
      </w:pPr>
      <w:r w:rsidRPr="002A23ED">
        <w:rPr>
          <w:rFonts w:cstheme="minorHAnsi"/>
        </w:rPr>
        <w:t>Ik wens u veel succes bij de keuzes die in het preventie-en handhavingsplan gemaakt moeten worden, bij de vaststelling ervan door de gemeenteraad en bij de implementatie in uw gemeente. Dat is nog een heel traject. Indien nodig kan het projectteam u daarbij ondersteunen. Ik heb er alle vertrouwen in dat we dit met elkaar tot een goed einde brengen.</w:t>
      </w:r>
    </w:p>
    <w:p w14:paraId="354F5325" w14:textId="350AE306" w:rsidR="00CB5CA7" w:rsidRDefault="00CB5CA7" w:rsidP="00BF6A9E">
      <w:pPr>
        <w:pStyle w:val="Geenafstand"/>
        <w:spacing w:line="276" w:lineRule="auto"/>
        <w:rPr>
          <w:rFonts w:cstheme="minorHAnsi"/>
        </w:rPr>
      </w:pPr>
    </w:p>
    <w:p w14:paraId="7DB422DD" w14:textId="760BBD5C" w:rsidR="00CB5CA7" w:rsidRPr="002A23ED" w:rsidRDefault="00CB5CA7" w:rsidP="00BF6A9E">
      <w:pPr>
        <w:pStyle w:val="Geenafstand"/>
        <w:spacing w:line="276" w:lineRule="auto"/>
        <w:rPr>
          <w:rFonts w:cstheme="minorHAnsi"/>
        </w:rPr>
      </w:pPr>
      <w:r>
        <w:rPr>
          <w:rFonts w:cstheme="minorHAnsi"/>
        </w:rPr>
        <w:t>Toon Mans</w:t>
      </w:r>
    </w:p>
    <w:p w14:paraId="1DB13832" w14:textId="77777777" w:rsidR="00EE2C06" w:rsidRPr="00783E64" w:rsidRDefault="00EE2C06" w:rsidP="00783E64">
      <w:pPr>
        <w:pStyle w:val="Geenafstand"/>
      </w:pPr>
    </w:p>
    <w:p w14:paraId="622EAA2D" w14:textId="6746C5C3" w:rsidR="00EE077E" w:rsidRPr="00783E64" w:rsidRDefault="00B5368C" w:rsidP="00783E64">
      <w:pPr>
        <w:pStyle w:val="Kop1"/>
      </w:pPr>
      <w:bookmarkStart w:id="2" w:name="_Toc491072839"/>
      <w:r>
        <w:t xml:space="preserve">1. </w:t>
      </w:r>
      <w:r w:rsidR="00EE077E" w:rsidRPr="00783E64">
        <w:t>Probleemanalyse</w:t>
      </w:r>
      <w:bookmarkEnd w:id="2"/>
    </w:p>
    <w:p w14:paraId="3F5C3521" w14:textId="6CAAF1B4" w:rsidR="002B0DB6" w:rsidRDefault="002B0DB6" w:rsidP="002B0DB6">
      <w:pPr>
        <w:pStyle w:val="Geenafstand"/>
      </w:pPr>
      <w:r w:rsidRPr="00783E64">
        <w:t xml:space="preserve">Sinds 1988 is onder Nederlandse jongeren het alcoholgebruik flink toegenomen. Jongeren </w:t>
      </w:r>
      <w:r>
        <w:t xml:space="preserve">zijn </w:t>
      </w:r>
      <w:r w:rsidRPr="00783E64">
        <w:t xml:space="preserve">in de afgelopen decennia </w:t>
      </w:r>
      <w:r w:rsidRPr="00783E64">
        <w:rPr>
          <w:i/>
          <w:iCs/>
        </w:rPr>
        <w:t xml:space="preserve">meer, vaker én op jongere leeftijd </w:t>
      </w:r>
      <w:r>
        <w:rPr>
          <w:iCs/>
        </w:rPr>
        <w:t xml:space="preserve">gaan </w:t>
      </w:r>
      <w:r w:rsidRPr="00783E64">
        <w:t>drinken.</w:t>
      </w:r>
      <w:r>
        <w:t xml:space="preserve"> In 2015 was het grootste percentage zware drinkers (minimaal 1 dag per week 6 glazen of meer), tussen de 18 en 24 jaar oud</w:t>
      </w:r>
      <w:r w:rsidR="004A6CA4">
        <w:t xml:space="preserve"> (</w:t>
      </w:r>
      <w:r w:rsidR="00CD076B" w:rsidRPr="00952C8B">
        <w:t>Trimbos, 2016</w:t>
      </w:r>
      <w:r w:rsidR="004A6CA4">
        <w:t>)</w:t>
      </w:r>
      <w:r>
        <w:t xml:space="preserve">. </w:t>
      </w:r>
      <w:r w:rsidRPr="00783E64">
        <w:t xml:space="preserve"> </w:t>
      </w:r>
      <w:r>
        <w:t>Deze groep vertegenwoordig</w:t>
      </w:r>
      <w:r w:rsidR="00B70DA4">
        <w:t>t</w:t>
      </w:r>
      <w:r>
        <w:t xml:space="preserve"> ruim 48% van het aantal zware drinkers.</w:t>
      </w:r>
    </w:p>
    <w:p w14:paraId="4F6F0EB3" w14:textId="77777777" w:rsidR="002B0DB6" w:rsidRDefault="002B0DB6" w:rsidP="002B0DB6">
      <w:pPr>
        <w:pStyle w:val="Geenafstand"/>
      </w:pPr>
    </w:p>
    <w:p w14:paraId="7293CF74" w14:textId="010C60C3" w:rsidR="002B0DB6" w:rsidRDefault="002B0DB6" w:rsidP="002B0DB6">
      <w:pPr>
        <w:pStyle w:val="Geenafstand"/>
      </w:pPr>
      <w:r>
        <w:t>Er zijn een aantal</w:t>
      </w:r>
      <w:r w:rsidR="004A6CA4">
        <w:t xml:space="preserve"> mogelijke</w:t>
      </w:r>
      <w:r>
        <w:t xml:space="preserve"> verklaringen voor dit probleem, zoals de geruime beschikbaarheid van alcohol, de </w:t>
      </w:r>
      <w:r w:rsidR="00120274">
        <w:t>ge</w:t>
      </w:r>
      <w:r>
        <w:t xml:space="preserve">makkelijke verkrijgbaarheid en de sociale acceptatie van </w:t>
      </w:r>
      <w:r w:rsidR="00B70DA4">
        <w:t xml:space="preserve">het gebruik van </w:t>
      </w:r>
      <w:r>
        <w:t>alcohol</w:t>
      </w:r>
      <w:r w:rsidR="004A6CA4">
        <w:t xml:space="preserve"> (</w:t>
      </w:r>
      <w:r w:rsidR="00147989" w:rsidRPr="00952C8B">
        <w:t xml:space="preserve">Koning et al., 2011, </w:t>
      </w:r>
      <w:r w:rsidR="00952C8B" w:rsidRPr="00952C8B">
        <w:t>Komro, 20</w:t>
      </w:r>
      <w:r w:rsidR="00147989" w:rsidRPr="00952C8B">
        <w:t>0</w:t>
      </w:r>
      <w:r w:rsidR="00952C8B" w:rsidRPr="00952C8B">
        <w:t>7</w:t>
      </w:r>
      <w:r w:rsidR="00147989">
        <w:t>)</w:t>
      </w:r>
      <w:r w:rsidRPr="00E87DDB">
        <w:t>.</w:t>
      </w:r>
      <w:r>
        <w:t xml:space="preserve"> Jongeren komen op veel verschillende plekken in aanraking met alcohol. Niet alleen in kroegen en slijterijen is alcohol te verkrijgen, maar ook bij veel andere locaties zoals verenigingen, supermarkten en cafetaria’s. Overal om </w:t>
      </w:r>
      <w:r w:rsidR="004A6CA4">
        <w:t>hun</w:t>
      </w:r>
      <w:r>
        <w:t xml:space="preserve"> heen zien </w:t>
      </w:r>
      <w:r w:rsidR="004A6CA4">
        <w:t>ze</w:t>
      </w:r>
      <w:r>
        <w:t xml:space="preserve"> alcohol.</w:t>
      </w:r>
    </w:p>
    <w:p w14:paraId="2B8A7A98" w14:textId="77777777" w:rsidR="002B0DB6" w:rsidRDefault="002B0DB6" w:rsidP="002B0DB6">
      <w:pPr>
        <w:pStyle w:val="Geenafstand"/>
      </w:pPr>
    </w:p>
    <w:p w14:paraId="7A8DF0F5" w14:textId="5CF24427" w:rsidR="002B0DB6" w:rsidRDefault="002B0DB6" w:rsidP="002B0DB6">
      <w:pPr>
        <w:pStyle w:val="Geenafstand"/>
      </w:pPr>
      <w:r>
        <w:t>Als gekeken wordt naar de verkrijgbaarheid van alcohol</w:t>
      </w:r>
      <w:r w:rsidR="004A6CA4">
        <w:t>,</w:t>
      </w:r>
      <w:r>
        <w:t xml:space="preserve"> </w:t>
      </w:r>
      <w:r w:rsidR="004A6CA4">
        <w:t>dan valt op dat</w:t>
      </w:r>
      <w:r>
        <w:t xml:space="preserve"> het voor jongeren relatief makkelijk is om aan drank te komen. Zo lukt het jongeren in Noord-Holland Noord bij sportverenigingen </w:t>
      </w:r>
      <w:r w:rsidRPr="00992B43">
        <w:t>in 81% van</w:t>
      </w:r>
      <w:r>
        <w:t xml:space="preserve"> de gevallen aan drank te komen</w:t>
      </w:r>
      <w:r w:rsidR="004A6CA4">
        <w:t xml:space="preserve"> (</w:t>
      </w:r>
      <w:r w:rsidR="00AF2F65" w:rsidRPr="00DA19D9">
        <w:t>STAP</w:t>
      </w:r>
      <w:r w:rsidR="00DA19D9" w:rsidRPr="00DA19D9">
        <w:t>,</w:t>
      </w:r>
      <w:r w:rsidR="004A6CA4" w:rsidRPr="00DA19D9">
        <w:t xml:space="preserve"> 2015</w:t>
      </w:r>
      <w:r w:rsidR="004A6CA4">
        <w:t>)</w:t>
      </w:r>
      <w:r>
        <w:t xml:space="preserve">. Als gekeken wordt naar verkrijgbaarheid op andere locaties </w:t>
      </w:r>
      <w:r w:rsidR="004A6CA4">
        <w:t xml:space="preserve">is te zien dat </w:t>
      </w:r>
      <w:r>
        <w:t>de naleving iets beter is, maar nog steeds te wensen overlaat (</w:t>
      </w:r>
      <w:r w:rsidRPr="00E87DDB">
        <w:t>Bijlage 1).</w:t>
      </w:r>
    </w:p>
    <w:p w14:paraId="3261DBBE" w14:textId="77777777" w:rsidR="002B0DB6" w:rsidRDefault="002B0DB6" w:rsidP="002B0DB6">
      <w:pPr>
        <w:pStyle w:val="Geenafstand"/>
      </w:pPr>
    </w:p>
    <w:p w14:paraId="6F37E1DC" w14:textId="54C5141B" w:rsidR="002B0DB6" w:rsidRPr="00783E64" w:rsidRDefault="002B0DB6" w:rsidP="002B0DB6">
      <w:pPr>
        <w:pStyle w:val="Geenafstand"/>
      </w:pPr>
      <w:r>
        <w:t>De sociale acceptatie van alcohol draagt ook bij aan het probleem</w:t>
      </w:r>
      <w:r w:rsidRPr="00E87DDB">
        <w:t>.</w:t>
      </w:r>
      <w:r>
        <w:t xml:space="preserve"> Alcohol wordt geassocieerd met gezelligheid, sport en ontspanning. Dat blijkt niet alleen uit reclame-uitingen rond bijvoorbeeld grote sportevenementen (Heineken dat de Olympische spelen sponsort bijvoorbeeld), maar ook op de gemiddelde verjaardag is alcohol voorhanden. Veel jongeren zien ook hun ouders regelmatig </w:t>
      </w:r>
      <w:r w:rsidRPr="00E87DDB">
        <w:t>drinken (</w:t>
      </w:r>
      <w:r w:rsidR="00F64778" w:rsidRPr="00E87DDB">
        <w:t>gezondheidsatlas roken</w:t>
      </w:r>
      <w:r w:rsidR="00E87DDB">
        <w:t xml:space="preserve"> </w:t>
      </w:r>
      <w:r w:rsidR="00F64778" w:rsidRPr="00E87DDB">
        <w:t>in bijzijn kinderen)</w:t>
      </w:r>
      <w:r w:rsidRPr="00F64778">
        <w:t xml:space="preserve"> </w:t>
      </w:r>
      <w:r>
        <w:t>en krijg</w:t>
      </w:r>
      <w:r w:rsidR="00B70DA4">
        <w:t>en zodoende het idee dat het er</w:t>
      </w:r>
      <w:r>
        <w:t>bij hoort. Met name de rol van de ouders en sociale omgeving is van invloed op het drinkgedrag van jongeren. Om het drinkgedrag van jongeren te veranderen</w:t>
      </w:r>
      <w:r w:rsidR="00B70DA4">
        <w:t>,</w:t>
      </w:r>
      <w:r>
        <w:t xml:space="preserve"> moet</w:t>
      </w:r>
      <w:r w:rsidR="00B70DA4">
        <w:t xml:space="preserve"> </w:t>
      </w:r>
      <w:r>
        <w:t>ook aandacht komen voor de sociale omgeving van jongeren (</w:t>
      </w:r>
      <w:r w:rsidRPr="00DA19D9">
        <w:t>Peeters et al., 2016</w:t>
      </w:r>
      <w:r>
        <w:t>).</w:t>
      </w:r>
    </w:p>
    <w:p w14:paraId="4DE0ACF5" w14:textId="77777777" w:rsidR="002B0DB6" w:rsidRDefault="002B0DB6" w:rsidP="002B0DB6">
      <w:pPr>
        <w:pStyle w:val="Geenafstand"/>
      </w:pPr>
    </w:p>
    <w:p w14:paraId="3F580C8B" w14:textId="3A874746" w:rsidR="002B0DB6" w:rsidRPr="00783E64" w:rsidRDefault="002B0DB6" w:rsidP="002B0DB6">
      <w:pPr>
        <w:pStyle w:val="Geenafstand"/>
      </w:pPr>
      <w:r>
        <w:t xml:space="preserve">In </w:t>
      </w:r>
      <w:r w:rsidRPr="008E7076">
        <w:rPr>
          <w:highlight w:val="yellow"/>
        </w:rPr>
        <w:t>(PLAATSNAAM)</w:t>
      </w:r>
      <w:r>
        <w:t xml:space="preserve"> verschillen de cijfers niet veel van het landelijke gemiddelde</w:t>
      </w:r>
      <w:r w:rsidR="00B70DA4">
        <w:t>. Zo blijkt dat</w:t>
      </w:r>
      <w:r>
        <w:t xml:space="preserve"> </w:t>
      </w:r>
      <w:r w:rsidRPr="008E7076">
        <w:rPr>
          <w:highlight w:val="yellow"/>
        </w:rPr>
        <w:t>….%</w:t>
      </w:r>
      <w:r>
        <w:t xml:space="preserve"> van de jongeren tussen 12 en 18 jaar </w:t>
      </w:r>
      <w:r w:rsidR="00AF2F65">
        <w:t>weleens</w:t>
      </w:r>
      <w:r>
        <w:t xml:space="preserve"> alcohol </w:t>
      </w:r>
      <w:r w:rsidR="00B70DA4">
        <w:t xml:space="preserve">heeft </w:t>
      </w:r>
      <w:r>
        <w:t xml:space="preserve">gedronken. Gemiddeld is men </w:t>
      </w:r>
      <w:r w:rsidRPr="008E7076">
        <w:rPr>
          <w:highlight w:val="yellow"/>
        </w:rPr>
        <w:t xml:space="preserve">….. jaar </w:t>
      </w:r>
      <w:r>
        <w:t xml:space="preserve">wanneer het eerste glas alcoholhoudende drank wordt gedronken. Eén vijfde van deze jongeren doet aan </w:t>
      </w:r>
      <w:r w:rsidRPr="00E87DDB">
        <w:t>‘bingedrinken’</w:t>
      </w:r>
      <w:r>
        <w:t xml:space="preserve"> (</w:t>
      </w:r>
      <w:r w:rsidRPr="00AD1034">
        <w:t>EMOVO, 201</w:t>
      </w:r>
      <w:r w:rsidR="00442E06" w:rsidRPr="00AD1034">
        <w:t>7</w:t>
      </w:r>
      <w:r w:rsidRPr="001B459D">
        <w:t>).</w:t>
      </w:r>
      <w:r>
        <w:t xml:space="preserve"> Daarnaast worden nog steeds jongeren opgenomen op de alcoholpoli van het Westfries Gasthuis en Noordwest ziekenhuisgroep (tabel 1). In 2016 waren dit in de regio </w:t>
      </w:r>
      <w:r w:rsidRPr="00DF6625">
        <w:rPr>
          <w:highlight w:val="yellow"/>
        </w:rPr>
        <w:t>WF/KOP/NKL</w:t>
      </w:r>
      <w:r>
        <w:t xml:space="preserve"> </w:t>
      </w:r>
      <w:r w:rsidRPr="00511039">
        <w:rPr>
          <w:highlight w:val="yellow"/>
        </w:rPr>
        <w:t>….</w:t>
      </w:r>
      <w:r>
        <w:t xml:space="preserve"> kinderen tegenover </w:t>
      </w:r>
      <w:r w:rsidRPr="00511039">
        <w:rPr>
          <w:highlight w:val="yellow"/>
        </w:rPr>
        <w:t>….</w:t>
      </w:r>
      <w:r>
        <w:t xml:space="preserve">  kinderen in 2015</w:t>
      </w:r>
      <w:r w:rsidR="00AD1034">
        <w:t>.</w:t>
      </w:r>
      <w:r>
        <w:t xml:space="preserve"> </w:t>
      </w:r>
    </w:p>
    <w:p w14:paraId="2FE60CA9" w14:textId="77777777" w:rsidR="002B0DB6" w:rsidRPr="00783E64" w:rsidRDefault="002B0DB6" w:rsidP="002B0DB6">
      <w:pPr>
        <w:pStyle w:val="Geenafstand"/>
      </w:pPr>
    </w:p>
    <w:p w14:paraId="052B3220" w14:textId="702EDF66" w:rsidR="00D94991" w:rsidRDefault="002B0DB6" w:rsidP="002B0DB6">
      <w:pPr>
        <w:pStyle w:val="Geenafstand"/>
      </w:pPr>
      <w:r w:rsidRPr="000074F1">
        <w:t>Juist voor jonge kinderen is alcoholgebruik extra schadelijk. De hersenen van jonge kinderen zijn nog volop in ontwikkeling en extra kwetsbaar voor alcohol</w:t>
      </w:r>
      <w:r w:rsidR="00F13C23">
        <w:t xml:space="preserve">. </w:t>
      </w:r>
      <w:r w:rsidRPr="000074F1">
        <w:t xml:space="preserve">Als er in de puberjaren veel wordt gedronken, ontwikkelt het brein zich minder goed. Vooral het </w:t>
      </w:r>
      <w:r w:rsidR="00F64778">
        <w:t>binged</w:t>
      </w:r>
      <w:r w:rsidRPr="000074F1">
        <w:t>rinken is slecht voor het brein (‘bingedrinking’</w:t>
      </w:r>
      <w:r>
        <w:t>). De acute gevolgen uiten zich vooral in geheugentaken, impulscontrole en bij motorische taken (</w:t>
      </w:r>
      <w:r w:rsidRPr="00AD1034">
        <w:t>Hermens., 2013</w:t>
      </w:r>
      <w:r>
        <w:t>).</w:t>
      </w:r>
    </w:p>
    <w:p w14:paraId="10308DE0" w14:textId="77777777" w:rsidR="002B0DB6" w:rsidRDefault="002B0DB6" w:rsidP="002B0DB6">
      <w:pPr>
        <w:pStyle w:val="Geenafstand"/>
      </w:pPr>
    </w:p>
    <w:p w14:paraId="4C0885DF" w14:textId="538091FC" w:rsidR="00D94991" w:rsidRDefault="00D94991" w:rsidP="00163C96">
      <w:pPr>
        <w:pStyle w:val="Geenafstand"/>
      </w:pPr>
      <w:r>
        <w:t xml:space="preserve">Ten op zichten van alcohol is drugs veel minder sociaal geaccepteerd en roept bij veel mensen de associatie met criminaliteit op. Het bezit en de handel van drugs is </w:t>
      </w:r>
      <w:r w:rsidR="00F64778">
        <w:t>slechts in enkele gevallen gedoogd</w:t>
      </w:r>
      <w:r>
        <w:t xml:space="preserve">. Alleen de handel en het bezit van cannabis is onder bepaalde voorwaarden toegestaan. Het toezicht en de regulatie hiervan is veel strenger dan </w:t>
      </w:r>
      <w:r w:rsidR="002B0DB6">
        <w:t xml:space="preserve">bij </w:t>
      </w:r>
      <w:r>
        <w:t>alcohol. Dit neemt echter niet weg dat 11,1% van de jongeren in de tweede en vierde klas van de middelbare school ervaring heeft sof</w:t>
      </w:r>
      <w:r w:rsidR="004B3528">
        <w:t>t</w:t>
      </w:r>
      <w:r>
        <w:t xml:space="preserve">drugs. </w:t>
      </w:r>
      <w:r w:rsidR="004B3528">
        <w:t>En 4,1% met harddrugs</w:t>
      </w:r>
      <w:r w:rsidR="002B0DB6">
        <w:t xml:space="preserve"> (</w:t>
      </w:r>
      <w:r w:rsidR="002B0DB6" w:rsidRPr="00AD1034">
        <w:t>EMOVO, 201</w:t>
      </w:r>
      <w:r w:rsidR="00442E06" w:rsidRPr="00AD1034">
        <w:t>7</w:t>
      </w:r>
      <w:r w:rsidR="002B0DB6">
        <w:t>)</w:t>
      </w:r>
      <w:r w:rsidR="004B3528">
        <w:t>. In de leeftijdsgroep van 18 tot 25 jaar ligt het drugsgebruik hoger</w:t>
      </w:r>
      <w:r w:rsidR="009B5774">
        <w:t xml:space="preserve">, de helft van de </w:t>
      </w:r>
      <w:r w:rsidR="00AF2F65">
        <w:t>jongvolwassenen</w:t>
      </w:r>
      <w:r w:rsidR="009B5774">
        <w:t xml:space="preserve"> </w:t>
      </w:r>
      <w:r w:rsidR="002B0DB6">
        <w:t xml:space="preserve">heeft </w:t>
      </w:r>
      <w:r w:rsidR="009B5774">
        <w:t xml:space="preserve">ervaring met </w:t>
      </w:r>
      <w:r w:rsidR="00AF2F65">
        <w:t>softdrugs</w:t>
      </w:r>
      <w:r w:rsidR="009B5774">
        <w:t xml:space="preserve">. In die leeftijdsgroep heeft ongeveer </w:t>
      </w:r>
      <w:r w:rsidR="009B5774" w:rsidRPr="00E87DDB">
        <w:t>13%</w:t>
      </w:r>
      <w:r w:rsidR="009B5774">
        <w:t xml:space="preserve"> ervaring met Harddrugs</w:t>
      </w:r>
      <w:r w:rsidR="00AF6861">
        <w:t xml:space="preserve"> </w:t>
      </w:r>
      <w:r w:rsidR="00AF6861" w:rsidRPr="00E87DDB">
        <w:t>(</w:t>
      </w:r>
      <w:r w:rsidR="00442E06" w:rsidRPr="00AD1034">
        <w:t>Jongvolwassenen monitor, 2017</w:t>
      </w:r>
      <w:r w:rsidR="00AF6861" w:rsidRPr="00E87DDB">
        <w:t>)</w:t>
      </w:r>
      <w:r w:rsidR="009B5774" w:rsidRPr="00E87DDB">
        <w:t>.</w:t>
      </w:r>
      <w:r w:rsidR="009B5774">
        <w:t xml:space="preserve"> </w:t>
      </w:r>
    </w:p>
    <w:p w14:paraId="1AA9EFA9" w14:textId="77777777" w:rsidR="009B5774" w:rsidRDefault="009B5774" w:rsidP="00163C96">
      <w:pPr>
        <w:pStyle w:val="Geenafstand"/>
      </w:pPr>
    </w:p>
    <w:p w14:paraId="398E6AA2" w14:textId="5135DC2F" w:rsidR="009B5774" w:rsidRPr="00783E64" w:rsidRDefault="009B5774" w:rsidP="009B5774">
      <w:pPr>
        <w:pStyle w:val="Geenafstand"/>
      </w:pPr>
      <w:r>
        <w:lastRenderedPageBreak/>
        <w:t>Ook als gevolg van drugsgebruik belanden e</w:t>
      </w:r>
      <w:r w:rsidR="001B09A6">
        <w:t>r mensen in het ziekenhuis</w:t>
      </w:r>
      <w:r>
        <w:t xml:space="preserve">. In 2016 waren dit in de regio </w:t>
      </w:r>
      <w:r w:rsidRPr="00DF6625">
        <w:rPr>
          <w:highlight w:val="yellow"/>
        </w:rPr>
        <w:t>WF/KOP/NKL</w:t>
      </w:r>
      <w:r>
        <w:t xml:space="preserve"> </w:t>
      </w:r>
      <w:r w:rsidRPr="00511039">
        <w:rPr>
          <w:highlight w:val="yellow"/>
        </w:rPr>
        <w:t>…</w:t>
      </w:r>
      <w:r>
        <w:t xml:space="preserve">. kinderen tegenover </w:t>
      </w:r>
      <w:r w:rsidRPr="00511039">
        <w:rPr>
          <w:highlight w:val="yellow"/>
        </w:rPr>
        <w:t>…</w:t>
      </w:r>
      <w:r>
        <w:t>.  kinderen in 2015 (tabel 2).</w:t>
      </w:r>
      <w:r w:rsidR="001B09A6">
        <w:t xml:space="preserve"> In alle regio’s heeft er een stijging plaats gevonden van het aantal drugs intoxicaties</w:t>
      </w:r>
      <w:r w:rsidR="00107A8B">
        <w:t xml:space="preserve">. </w:t>
      </w:r>
    </w:p>
    <w:p w14:paraId="56DB427B" w14:textId="68CA0EF7" w:rsidR="009B5774" w:rsidRDefault="009B5774" w:rsidP="00163C96">
      <w:pPr>
        <w:pStyle w:val="Geenafstand"/>
      </w:pPr>
    </w:p>
    <w:p w14:paraId="175F0D25" w14:textId="1D171CDE" w:rsidR="00107A8B" w:rsidRDefault="00107A8B" w:rsidP="00163C96">
      <w:pPr>
        <w:pStyle w:val="Geenafstand"/>
      </w:pPr>
      <w:r>
        <w:t>Net als alcohol hebben drugs negatieve gevolgen voor de gezondheid. Drugs gebruik op jonge leeftijd kan op korte termijn leiden tot gedragsproblemen en concentratiestoornissen. Drugs gebruik</w:t>
      </w:r>
      <w:r w:rsidRPr="00107A8B">
        <w:t xml:space="preserve"> kan een rol spelen bij voortijdig schoolverlaten, met als gevolg een toenemende kans op </w:t>
      </w:r>
      <w:r>
        <w:t>w</w:t>
      </w:r>
      <w:r w:rsidRPr="00107A8B">
        <w:t>erkloosheid, slechtere gezondheid en psychosociale problemen. Zo hangt cannabisgebruik samen met het ontstaan van psychotische klachten</w:t>
      </w:r>
      <w:r>
        <w:t>.</w:t>
      </w:r>
    </w:p>
    <w:p w14:paraId="3487FF69" w14:textId="77777777" w:rsidR="00107A8B" w:rsidRDefault="00107A8B" w:rsidP="00163C96">
      <w:pPr>
        <w:pStyle w:val="Geenafstand"/>
      </w:pPr>
    </w:p>
    <w:p w14:paraId="4132856F" w14:textId="2FE0135F" w:rsidR="0085337B" w:rsidRDefault="00C60F30" w:rsidP="00163C96">
      <w:pPr>
        <w:pStyle w:val="Geenafstand"/>
      </w:pPr>
      <w:r>
        <w:t xml:space="preserve">Alcohol </w:t>
      </w:r>
      <w:r w:rsidR="00107A8B">
        <w:t xml:space="preserve">en drugs hebben </w:t>
      </w:r>
      <w:r>
        <w:t xml:space="preserve">niet alleen acute gevolgen maar ook chronische gevolgen. </w:t>
      </w:r>
      <w:r w:rsidR="004A3E99" w:rsidRPr="000074F1">
        <w:t xml:space="preserve">Als er gekeken wordt naar de hersenfuncties van mensen die veel gedronken hebben tijdens hun puberteit, dan scoren zij lager op </w:t>
      </w:r>
      <w:r>
        <w:t>werkgeheugen, aandacht en geheugen</w:t>
      </w:r>
      <w:r w:rsidR="000074F1" w:rsidRPr="000074F1">
        <w:t xml:space="preserve"> </w:t>
      </w:r>
      <w:r w:rsidR="000074F1" w:rsidRPr="00C60F30">
        <w:t>(</w:t>
      </w:r>
      <w:r w:rsidR="0048266C" w:rsidRPr="00AD1034">
        <w:t>Peeters</w:t>
      </w:r>
      <w:r w:rsidRPr="00AD1034">
        <w:t xml:space="preserve"> et al., 2014</w:t>
      </w:r>
      <w:r w:rsidR="000074F1" w:rsidRPr="00C60F30">
        <w:t>)</w:t>
      </w:r>
      <w:r w:rsidR="004A3E99" w:rsidRPr="00C60F30">
        <w:t>.</w:t>
      </w:r>
      <w:r w:rsidR="004A3E99" w:rsidRPr="000074F1">
        <w:t xml:space="preserve"> </w:t>
      </w:r>
      <w:r w:rsidR="0085337B" w:rsidRPr="0085337B">
        <w:t xml:space="preserve">Ook zijn er </w:t>
      </w:r>
      <w:r w:rsidR="0085337B">
        <w:t>a</w:t>
      </w:r>
      <w:r w:rsidR="0085337B" w:rsidRPr="0085337B">
        <w:t xml:space="preserve">anwijzingen dat het gebruik van drugs op jonge leeftijd een verstorend effect heeft op de </w:t>
      </w:r>
      <w:r w:rsidR="0085337B">
        <w:t>o</w:t>
      </w:r>
      <w:r w:rsidR="0085337B" w:rsidRPr="0085337B">
        <w:t>ntwikkeling van de hersenen</w:t>
      </w:r>
      <w:r w:rsidR="00AF6861">
        <w:t xml:space="preserve"> (</w:t>
      </w:r>
      <w:r w:rsidR="00AD1034" w:rsidRPr="00AD1034">
        <w:t xml:space="preserve">Bava </w:t>
      </w:r>
      <w:r w:rsidR="002A152E" w:rsidRPr="00AD1034">
        <w:t>et al., 201</w:t>
      </w:r>
      <w:r w:rsidR="00AD1034" w:rsidRPr="00AD1034">
        <w:t>0</w:t>
      </w:r>
      <w:r w:rsidR="00AF6861">
        <w:t>)</w:t>
      </w:r>
      <w:r w:rsidR="0085337B" w:rsidRPr="0085337B">
        <w:t>.</w:t>
      </w:r>
    </w:p>
    <w:p w14:paraId="0BAB05D7" w14:textId="77777777" w:rsidR="0085337B" w:rsidRDefault="0085337B" w:rsidP="00163C96">
      <w:pPr>
        <w:pStyle w:val="Geenafstand"/>
      </w:pPr>
    </w:p>
    <w:p w14:paraId="1F682666" w14:textId="276C7F5B" w:rsidR="0085337B" w:rsidRDefault="00053A45" w:rsidP="00163C96">
      <w:pPr>
        <w:pStyle w:val="Geenafstand"/>
      </w:pPr>
      <w:r w:rsidRPr="000074F1">
        <w:t>Overmatig alcohol</w:t>
      </w:r>
      <w:r w:rsidR="0085337B">
        <w:t>- en drugs</w:t>
      </w:r>
      <w:r w:rsidRPr="000074F1">
        <w:t xml:space="preserve">gebruik </w:t>
      </w:r>
      <w:r w:rsidR="000074F1">
        <w:t>heeft</w:t>
      </w:r>
      <w:r w:rsidRPr="000074F1">
        <w:t xml:space="preserve"> dus gevolgen </w:t>
      </w:r>
      <w:r w:rsidR="00566DAE">
        <w:t>v</w:t>
      </w:r>
      <w:r w:rsidRPr="000074F1">
        <w:t>oor de hersenen, maar is ook een niet te onderschatten aanjager van</w:t>
      </w:r>
      <w:r w:rsidR="002B0DB6">
        <w:t xml:space="preserve"> (seksueel-)geweld </w:t>
      </w:r>
      <w:r w:rsidRPr="000074F1">
        <w:t>en overlast</w:t>
      </w:r>
      <w:r w:rsidR="000074F1">
        <w:t xml:space="preserve"> (</w:t>
      </w:r>
      <w:r w:rsidR="00566DAE" w:rsidRPr="008168C4">
        <w:t>Trimbos, 201</w:t>
      </w:r>
      <w:r w:rsidR="00AD1034" w:rsidRPr="008168C4">
        <w:t>6</w:t>
      </w:r>
      <w:r w:rsidR="000074F1">
        <w:t>)</w:t>
      </w:r>
      <w:r w:rsidRPr="000074F1">
        <w:t>. Het vergroot daarnaast de kans op verkeersongevallen, ongewenst gedrag, letselschade en onveilig vrijen. Vooral jongeren die veel drinken</w:t>
      </w:r>
      <w:r w:rsidR="0085337B">
        <w:t xml:space="preserve"> of drugs gebruiken</w:t>
      </w:r>
      <w:r w:rsidRPr="000074F1">
        <w:t xml:space="preserve"> zijn vaker bij deze vormen van </w:t>
      </w:r>
      <w:r w:rsidR="00D17F7C" w:rsidRPr="000074F1">
        <w:t>riskant gedrag betrokken</w:t>
      </w:r>
      <w:r w:rsidR="000074F1">
        <w:t xml:space="preserve"> (</w:t>
      </w:r>
      <w:r w:rsidR="00EC3D0F" w:rsidRPr="008168C4">
        <w:t>Trimbos, 2010</w:t>
      </w:r>
      <w:r w:rsidR="000074F1" w:rsidRPr="008168C4">
        <w:t>)</w:t>
      </w:r>
      <w:r w:rsidR="00D17F7C" w:rsidRPr="008168C4">
        <w:t>.</w:t>
      </w:r>
      <w:r w:rsidR="00163C96">
        <w:t xml:space="preserve"> </w:t>
      </w:r>
    </w:p>
    <w:p w14:paraId="06224B91" w14:textId="77777777" w:rsidR="0085337B" w:rsidRDefault="0085337B" w:rsidP="00163C96">
      <w:pPr>
        <w:pStyle w:val="Geenafstand"/>
      </w:pPr>
    </w:p>
    <w:p w14:paraId="52D59E51" w14:textId="3B0BCEDE" w:rsidR="002C115A" w:rsidRPr="00783E64" w:rsidRDefault="00163C96" w:rsidP="00163C96">
      <w:pPr>
        <w:pStyle w:val="Geenafstand"/>
      </w:pPr>
      <w:r>
        <w:t xml:space="preserve">De kosten van </w:t>
      </w:r>
      <w:r w:rsidR="00F00CC2">
        <w:t>alcohol gerelateerde</w:t>
      </w:r>
      <w:r>
        <w:t xml:space="preserve"> ongevallen of –vergiftigingen bij jongeren tot 24 jaar bedragen naar schatting </w:t>
      </w:r>
      <w:r w:rsidR="00AF2F65">
        <w:t>21 miljoen</w:t>
      </w:r>
      <w:r>
        <w:t xml:space="preserve"> euro per jaar </w:t>
      </w:r>
      <w:r w:rsidR="00F00CC2">
        <w:t>aan directe medische kosten</w:t>
      </w:r>
      <w:r>
        <w:t>.</w:t>
      </w:r>
      <w:r w:rsidR="00F00CC2">
        <w:t xml:space="preserve"> In deze berekening zijn niet de kosten voor eventueel arbeidsverzuim als gevolg van de ongevallen of vergiftigingen meegenomen. De werkelijke kosten liggen dus nog hoger (</w:t>
      </w:r>
      <w:r w:rsidR="00295824" w:rsidRPr="008168C4">
        <w:t>V</w:t>
      </w:r>
      <w:r w:rsidR="00F00CC2" w:rsidRPr="008168C4">
        <w:t>eiligheid NL,</w:t>
      </w:r>
      <w:r w:rsidR="008168C4" w:rsidRPr="008168C4">
        <w:t xml:space="preserve"> 2015</w:t>
      </w:r>
      <w:r w:rsidR="008168C4">
        <w:t>)</w:t>
      </w:r>
      <w:r w:rsidR="00F00CC2">
        <w:t>. Behalve medische kosten zijn er ook maatschappelijke kosten als gevolg van alcohol gerelateerde ongevallen en vergiftigingen. Echter ontbreken gedegen onderbouwde cijfers hierover, de aanname is dat deze vele malen hoger zijn dan de medische kosten (</w:t>
      </w:r>
      <w:r w:rsidR="00442E06" w:rsidRPr="008168C4">
        <w:t>V</w:t>
      </w:r>
      <w:r w:rsidR="00F00CC2" w:rsidRPr="008168C4">
        <w:t>eiligheid NL, 2015).</w:t>
      </w:r>
      <w:r w:rsidR="00F00CC2">
        <w:t xml:space="preserve"> Dit bewijst het belang van preventie.</w:t>
      </w:r>
    </w:p>
    <w:p w14:paraId="2E55A183" w14:textId="77777777" w:rsidR="00415070" w:rsidRDefault="00415070" w:rsidP="004A3E99">
      <w:pPr>
        <w:pStyle w:val="Geenafstand"/>
      </w:pPr>
    </w:p>
    <w:p w14:paraId="621F7047" w14:textId="3EDF58DF" w:rsidR="00107A8B" w:rsidRPr="00107A8B" w:rsidRDefault="00107A8B" w:rsidP="004A3E99">
      <w:pPr>
        <w:pStyle w:val="Geenafstand"/>
        <w:rPr>
          <w:color w:val="5B9BD5" w:themeColor="accent1"/>
          <w:sz w:val="18"/>
        </w:rPr>
      </w:pPr>
      <w:r w:rsidRPr="00107A8B">
        <w:rPr>
          <w:color w:val="5B9BD5" w:themeColor="accent1"/>
          <w:sz w:val="18"/>
        </w:rPr>
        <w:t>Tabel 1 Alcohol gerelateerde ambulanceritten voor jongeren &lt;18 jaar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1276"/>
        <w:gridCol w:w="850"/>
        <w:gridCol w:w="1134"/>
      </w:tblGrid>
      <w:tr w:rsidR="005A11BC" w14:paraId="1668DCF0" w14:textId="77777777" w:rsidTr="005A11BC">
        <w:trPr>
          <w:trHeight w:val="319"/>
        </w:trPr>
        <w:tc>
          <w:tcPr>
            <w:tcW w:w="2273" w:type="dxa"/>
            <w:tcBorders>
              <w:top w:val="single" w:sz="4" w:space="0" w:color="auto"/>
              <w:bottom w:val="single" w:sz="4" w:space="0" w:color="auto"/>
            </w:tcBorders>
          </w:tcPr>
          <w:p w14:paraId="6211650C" w14:textId="5FBA3359" w:rsidR="005A11BC" w:rsidRPr="005A11BC" w:rsidRDefault="005A11BC" w:rsidP="00783E64">
            <w:pPr>
              <w:pStyle w:val="Geenafstand"/>
              <w:rPr>
                <w:b/>
              </w:rPr>
            </w:pPr>
            <w:r w:rsidRPr="005A11BC">
              <w:rPr>
                <w:b/>
              </w:rPr>
              <w:t>Regio</w:t>
            </w:r>
          </w:p>
        </w:tc>
        <w:tc>
          <w:tcPr>
            <w:tcW w:w="1276" w:type="dxa"/>
            <w:tcBorders>
              <w:top w:val="single" w:sz="4" w:space="0" w:color="auto"/>
              <w:bottom w:val="single" w:sz="4" w:space="0" w:color="auto"/>
            </w:tcBorders>
          </w:tcPr>
          <w:p w14:paraId="7100B4AC" w14:textId="77777777" w:rsidR="005A11BC" w:rsidRPr="005A11BC" w:rsidRDefault="005A11BC" w:rsidP="00783E64">
            <w:pPr>
              <w:pStyle w:val="Geenafstand"/>
              <w:rPr>
                <w:b/>
              </w:rPr>
            </w:pPr>
          </w:p>
        </w:tc>
        <w:tc>
          <w:tcPr>
            <w:tcW w:w="850" w:type="dxa"/>
            <w:tcBorders>
              <w:top w:val="single" w:sz="4" w:space="0" w:color="auto"/>
              <w:bottom w:val="single" w:sz="4" w:space="0" w:color="auto"/>
            </w:tcBorders>
          </w:tcPr>
          <w:p w14:paraId="505E5CAB" w14:textId="7EF7518E" w:rsidR="005A11BC" w:rsidRPr="005A11BC" w:rsidRDefault="005A11BC" w:rsidP="00783E64">
            <w:pPr>
              <w:pStyle w:val="Geenafstand"/>
              <w:rPr>
                <w:b/>
              </w:rPr>
            </w:pPr>
            <w:r w:rsidRPr="005A11BC">
              <w:rPr>
                <w:b/>
              </w:rPr>
              <w:t>2015</w:t>
            </w:r>
          </w:p>
        </w:tc>
        <w:tc>
          <w:tcPr>
            <w:tcW w:w="1134" w:type="dxa"/>
            <w:tcBorders>
              <w:top w:val="single" w:sz="4" w:space="0" w:color="auto"/>
              <w:bottom w:val="single" w:sz="4" w:space="0" w:color="auto"/>
            </w:tcBorders>
          </w:tcPr>
          <w:p w14:paraId="4F15E7C2" w14:textId="660AA8DE" w:rsidR="005A11BC" w:rsidRPr="005A11BC" w:rsidRDefault="005A11BC" w:rsidP="00783E64">
            <w:pPr>
              <w:pStyle w:val="Geenafstand"/>
              <w:rPr>
                <w:b/>
              </w:rPr>
            </w:pPr>
            <w:r w:rsidRPr="005A11BC">
              <w:rPr>
                <w:b/>
              </w:rPr>
              <w:t>2016</w:t>
            </w:r>
          </w:p>
        </w:tc>
      </w:tr>
      <w:tr w:rsidR="005A11BC" w14:paraId="364CC781" w14:textId="77777777" w:rsidTr="005A11BC">
        <w:trPr>
          <w:trHeight w:val="319"/>
        </w:trPr>
        <w:tc>
          <w:tcPr>
            <w:tcW w:w="2273" w:type="dxa"/>
            <w:tcBorders>
              <w:top w:val="single" w:sz="4" w:space="0" w:color="auto"/>
            </w:tcBorders>
          </w:tcPr>
          <w:p w14:paraId="4FF0A666" w14:textId="5DA5E430" w:rsidR="005A11BC" w:rsidRDefault="005A11BC" w:rsidP="00783E64">
            <w:pPr>
              <w:pStyle w:val="Geenafstand"/>
            </w:pPr>
            <w:r>
              <w:t>Noordkop</w:t>
            </w:r>
          </w:p>
        </w:tc>
        <w:tc>
          <w:tcPr>
            <w:tcW w:w="1276" w:type="dxa"/>
            <w:tcBorders>
              <w:top w:val="single" w:sz="4" w:space="0" w:color="auto"/>
            </w:tcBorders>
          </w:tcPr>
          <w:p w14:paraId="442972A6" w14:textId="77777777" w:rsidR="005A11BC" w:rsidRDefault="005A11BC" w:rsidP="00783E64">
            <w:pPr>
              <w:pStyle w:val="Geenafstand"/>
            </w:pPr>
          </w:p>
        </w:tc>
        <w:tc>
          <w:tcPr>
            <w:tcW w:w="850" w:type="dxa"/>
            <w:tcBorders>
              <w:top w:val="single" w:sz="4" w:space="0" w:color="auto"/>
            </w:tcBorders>
          </w:tcPr>
          <w:p w14:paraId="5E2C6E45" w14:textId="43202B49" w:rsidR="005A11BC" w:rsidRDefault="005A11BC" w:rsidP="00783E64">
            <w:pPr>
              <w:pStyle w:val="Geenafstand"/>
            </w:pPr>
            <w:r>
              <w:t>31</w:t>
            </w:r>
          </w:p>
        </w:tc>
        <w:tc>
          <w:tcPr>
            <w:tcW w:w="1134" w:type="dxa"/>
            <w:tcBorders>
              <w:top w:val="single" w:sz="4" w:space="0" w:color="auto"/>
            </w:tcBorders>
          </w:tcPr>
          <w:p w14:paraId="698F3763" w14:textId="374E8E54" w:rsidR="005A11BC" w:rsidRDefault="005A11BC" w:rsidP="00783E64">
            <w:pPr>
              <w:pStyle w:val="Geenafstand"/>
            </w:pPr>
            <w:r>
              <w:t>26</w:t>
            </w:r>
          </w:p>
        </w:tc>
      </w:tr>
      <w:tr w:rsidR="005A11BC" w14:paraId="4906D934" w14:textId="77777777" w:rsidTr="005A11BC">
        <w:trPr>
          <w:trHeight w:val="319"/>
        </w:trPr>
        <w:tc>
          <w:tcPr>
            <w:tcW w:w="2273" w:type="dxa"/>
          </w:tcPr>
          <w:p w14:paraId="3A8E60FA" w14:textId="581D0D8E" w:rsidR="005A11BC" w:rsidRDefault="005A11BC" w:rsidP="00783E64">
            <w:pPr>
              <w:pStyle w:val="Geenafstand"/>
            </w:pPr>
            <w:r>
              <w:t>Westfriesland</w:t>
            </w:r>
          </w:p>
        </w:tc>
        <w:tc>
          <w:tcPr>
            <w:tcW w:w="1276" w:type="dxa"/>
          </w:tcPr>
          <w:p w14:paraId="3EE07C8D" w14:textId="77777777" w:rsidR="005A11BC" w:rsidRDefault="005A11BC" w:rsidP="00783E64">
            <w:pPr>
              <w:pStyle w:val="Geenafstand"/>
            </w:pPr>
          </w:p>
        </w:tc>
        <w:tc>
          <w:tcPr>
            <w:tcW w:w="850" w:type="dxa"/>
          </w:tcPr>
          <w:p w14:paraId="032B2ABE" w14:textId="05203010" w:rsidR="005A11BC" w:rsidRDefault="005A11BC" w:rsidP="00783E64">
            <w:pPr>
              <w:pStyle w:val="Geenafstand"/>
            </w:pPr>
            <w:r>
              <w:t>34</w:t>
            </w:r>
          </w:p>
        </w:tc>
        <w:tc>
          <w:tcPr>
            <w:tcW w:w="1134" w:type="dxa"/>
          </w:tcPr>
          <w:p w14:paraId="2A137F49" w14:textId="277A2EF0" w:rsidR="005A11BC" w:rsidRDefault="005A11BC" w:rsidP="00783E64">
            <w:pPr>
              <w:pStyle w:val="Geenafstand"/>
            </w:pPr>
            <w:r>
              <w:t>38</w:t>
            </w:r>
            <w:r w:rsidR="00282EE4">
              <w:t>*</w:t>
            </w:r>
          </w:p>
        </w:tc>
      </w:tr>
      <w:tr w:rsidR="005A11BC" w14:paraId="7F7DFACB" w14:textId="77777777" w:rsidTr="005A11BC">
        <w:trPr>
          <w:trHeight w:val="319"/>
        </w:trPr>
        <w:tc>
          <w:tcPr>
            <w:tcW w:w="2273" w:type="dxa"/>
          </w:tcPr>
          <w:p w14:paraId="26C78DE3" w14:textId="3C3E8172" w:rsidR="005A11BC" w:rsidRDefault="005A11BC" w:rsidP="00783E64">
            <w:pPr>
              <w:pStyle w:val="Geenafstand"/>
            </w:pPr>
            <w:r>
              <w:t>Noord-Kennemerland</w:t>
            </w:r>
          </w:p>
        </w:tc>
        <w:tc>
          <w:tcPr>
            <w:tcW w:w="1276" w:type="dxa"/>
          </w:tcPr>
          <w:p w14:paraId="1EEFA891" w14:textId="77777777" w:rsidR="005A11BC" w:rsidRDefault="005A11BC" w:rsidP="00783E64">
            <w:pPr>
              <w:pStyle w:val="Geenafstand"/>
            </w:pPr>
          </w:p>
        </w:tc>
        <w:tc>
          <w:tcPr>
            <w:tcW w:w="850" w:type="dxa"/>
            <w:tcBorders>
              <w:bottom w:val="single" w:sz="4" w:space="0" w:color="auto"/>
            </w:tcBorders>
          </w:tcPr>
          <w:p w14:paraId="509B09D1" w14:textId="4517038A" w:rsidR="005A11BC" w:rsidRDefault="005A11BC" w:rsidP="00783E64">
            <w:pPr>
              <w:pStyle w:val="Geenafstand"/>
            </w:pPr>
            <w:r>
              <w:t>52</w:t>
            </w:r>
          </w:p>
        </w:tc>
        <w:tc>
          <w:tcPr>
            <w:tcW w:w="1134" w:type="dxa"/>
            <w:tcBorders>
              <w:bottom w:val="single" w:sz="4" w:space="0" w:color="auto"/>
            </w:tcBorders>
          </w:tcPr>
          <w:p w14:paraId="66D47449" w14:textId="6141E081" w:rsidR="005A11BC" w:rsidRDefault="005A11BC" w:rsidP="00783E64">
            <w:pPr>
              <w:pStyle w:val="Geenafstand"/>
            </w:pPr>
            <w:r>
              <w:t>45</w:t>
            </w:r>
          </w:p>
        </w:tc>
      </w:tr>
      <w:tr w:rsidR="005A11BC" w14:paraId="3FE07D9D" w14:textId="77777777" w:rsidTr="005A11BC">
        <w:trPr>
          <w:trHeight w:val="319"/>
        </w:trPr>
        <w:tc>
          <w:tcPr>
            <w:tcW w:w="2273" w:type="dxa"/>
            <w:tcBorders>
              <w:bottom w:val="single" w:sz="4" w:space="0" w:color="auto"/>
            </w:tcBorders>
          </w:tcPr>
          <w:p w14:paraId="0AFFD730" w14:textId="3D95C883" w:rsidR="005A11BC" w:rsidRDefault="005A11BC" w:rsidP="005A11BC">
            <w:pPr>
              <w:pStyle w:val="Geenafstand"/>
            </w:pPr>
            <w:r>
              <w:t>Totaal NHN</w:t>
            </w:r>
          </w:p>
        </w:tc>
        <w:tc>
          <w:tcPr>
            <w:tcW w:w="1276" w:type="dxa"/>
            <w:tcBorders>
              <w:bottom w:val="single" w:sz="4" w:space="0" w:color="auto"/>
            </w:tcBorders>
          </w:tcPr>
          <w:p w14:paraId="24522562" w14:textId="5E7DF0DB" w:rsidR="005A11BC" w:rsidRDefault="005A11BC" w:rsidP="005A11BC">
            <w:pPr>
              <w:pStyle w:val="Geenafstand"/>
            </w:pPr>
          </w:p>
        </w:tc>
        <w:tc>
          <w:tcPr>
            <w:tcW w:w="850" w:type="dxa"/>
            <w:tcBorders>
              <w:top w:val="single" w:sz="4" w:space="0" w:color="auto"/>
              <w:bottom w:val="single" w:sz="4" w:space="0" w:color="auto"/>
            </w:tcBorders>
          </w:tcPr>
          <w:p w14:paraId="13EEFBCC" w14:textId="734A001F" w:rsidR="005A11BC" w:rsidRDefault="005A11BC" w:rsidP="005A11BC">
            <w:pPr>
              <w:pStyle w:val="Geenafstand"/>
            </w:pPr>
            <w:r>
              <w:t>117</w:t>
            </w:r>
          </w:p>
        </w:tc>
        <w:tc>
          <w:tcPr>
            <w:tcW w:w="1134" w:type="dxa"/>
            <w:tcBorders>
              <w:top w:val="single" w:sz="4" w:space="0" w:color="auto"/>
              <w:bottom w:val="single" w:sz="4" w:space="0" w:color="auto"/>
            </w:tcBorders>
          </w:tcPr>
          <w:p w14:paraId="523E6CCB" w14:textId="78F3A922" w:rsidR="005A11BC" w:rsidRDefault="005A11BC" w:rsidP="005A11BC">
            <w:pPr>
              <w:pStyle w:val="Geenafstand"/>
            </w:pPr>
            <w:r>
              <w:t>109</w:t>
            </w:r>
          </w:p>
        </w:tc>
      </w:tr>
    </w:tbl>
    <w:p w14:paraId="0E57566F" w14:textId="0AE09F7E" w:rsidR="002C115A" w:rsidRPr="00783E64" w:rsidRDefault="00282EE4" w:rsidP="00783E64">
      <w:pPr>
        <w:pStyle w:val="Geenafstand"/>
      </w:pPr>
      <w:r w:rsidRPr="00282EE4">
        <w:rPr>
          <w:sz w:val="16"/>
        </w:rPr>
        <w:t xml:space="preserve">*betreft een stijging </w:t>
      </w:r>
      <w:r w:rsidR="00AF2F65" w:rsidRPr="00282EE4">
        <w:rPr>
          <w:sz w:val="16"/>
        </w:rPr>
        <w:t>ten opzichte van</w:t>
      </w:r>
      <w:r w:rsidRPr="00282EE4">
        <w:rPr>
          <w:sz w:val="16"/>
        </w:rPr>
        <w:t xml:space="preserve"> 2015</w:t>
      </w:r>
    </w:p>
    <w:p w14:paraId="479BA51C" w14:textId="77777777" w:rsidR="002C115A" w:rsidRPr="00783E64" w:rsidRDefault="002C115A" w:rsidP="00783E64">
      <w:pPr>
        <w:pStyle w:val="Geenafstand"/>
      </w:pPr>
    </w:p>
    <w:p w14:paraId="33967E93" w14:textId="77777777" w:rsidR="002C115A" w:rsidRPr="00783E64" w:rsidRDefault="002C115A" w:rsidP="00783E64">
      <w:pPr>
        <w:pStyle w:val="Geenafstand"/>
      </w:pPr>
    </w:p>
    <w:p w14:paraId="2F82A572" w14:textId="5F1F6AEC" w:rsidR="002C115A" w:rsidRPr="00107A8B" w:rsidRDefault="009B5774" w:rsidP="00783E64">
      <w:pPr>
        <w:pStyle w:val="Geenafstand"/>
        <w:rPr>
          <w:color w:val="5B9BD5" w:themeColor="accent1"/>
          <w:sz w:val="18"/>
        </w:rPr>
      </w:pPr>
      <w:r w:rsidRPr="00107A8B">
        <w:rPr>
          <w:color w:val="5B9BD5" w:themeColor="accent1"/>
          <w:sz w:val="18"/>
        </w:rPr>
        <w:t>Tabel 2 Drugs gerelateerde ambulanceritten voor jongeren &lt;18 jaar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1276"/>
        <w:gridCol w:w="850"/>
        <w:gridCol w:w="1134"/>
      </w:tblGrid>
      <w:tr w:rsidR="009B5774" w14:paraId="3D0EE9C7" w14:textId="77777777" w:rsidTr="00295824">
        <w:trPr>
          <w:trHeight w:val="319"/>
        </w:trPr>
        <w:tc>
          <w:tcPr>
            <w:tcW w:w="2273" w:type="dxa"/>
            <w:tcBorders>
              <w:top w:val="single" w:sz="4" w:space="0" w:color="auto"/>
              <w:bottom w:val="single" w:sz="4" w:space="0" w:color="auto"/>
            </w:tcBorders>
          </w:tcPr>
          <w:p w14:paraId="1532981A" w14:textId="77777777" w:rsidR="009B5774" w:rsidRPr="005A11BC" w:rsidRDefault="009B5774" w:rsidP="00295824">
            <w:pPr>
              <w:pStyle w:val="Geenafstand"/>
              <w:rPr>
                <w:b/>
              </w:rPr>
            </w:pPr>
            <w:r w:rsidRPr="005A11BC">
              <w:rPr>
                <w:b/>
              </w:rPr>
              <w:t>Regio</w:t>
            </w:r>
          </w:p>
        </w:tc>
        <w:tc>
          <w:tcPr>
            <w:tcW w:w="1276" w:type="dxa"/>
            <w:tcBorders>
              <w:top w:val="single" w:sz="4" w:space="0" w:color="auto"/>
              <w:bottom w:val="single" w:sz="4" w:space="0" w:color="auto"/>
            </w:tcBorders>
          </w:tcPr>
          <w:p w14:paraId="5101E048" w14:textId="77777777" w:rsidR="009B5774" w:rsidRPr="005A11BC" w:rsidRDefault="009B5774" w:rsidP="00295824">
            <w:pPr>
              <w:pStyle w:val="Geenafstand"/>
              <w:rPr>
                <w:b/>
              </w:rPr>
            </w:pPr>
          </w:p>
        </w:tc>
        <w:tc>
          <w:tcPr>
            <w:tcW w:w="850" w:type="dxa"/>
            <w:tcBorders>
              <w:top w:val="single" w:sz="4" w:space="0" w:color="auto"/>
              <w:bottom w:val="single" w:sz="4" w:space="0" w:color="auto"/>
            </w:tcBorders>
          </w:tcPr>
          <w:p w14:paraId="500604E5" w14:textId="77777777" w:rsidR="009B5774" w:rsidRPr="005A11BC" w:rsidRDefault="009B5774" w:rsidP="00295824">
            <w:pPr>
              <w:pStyle w:val="Geenafstand"/>
              <w:rPr>
                <w:b/>
              </w:rPr>
            </w:pPr>
            <w:r w:rsidRPr="005A11BC">
              <w:rPr>
                <w:b/>
              </w:rPr>
              <w:t>2015</w:t>
            </w:r>
          </w:p>
        </w:tc>
        <w:tc>
          <w:tcPr>
            <w:tcW w:w="1134" w:type="dxa"/>
            <w:tcBorders>
              <w:top w:val="single" w:sz="4" w:space="0" w:color="auto"/>
              <w:bottom w:val="single" w:sz="4" w:space="0" w:color="auto"/>
            </w:tcBorders>
          </w:tcPr>
          <w:p w14:paraId="11F69DC3" w14:textId="77777777" w:rsidR="009B5774" w:rsidRPr="005A11BC" w:rsidRDefault="009B5774" w:rsidP="00295824">
            <w:pPr>
              <w:pStyle w:val="Geenafstand"/>
              <w:rPr>
                <w:b/>
              </w:rPr>
            </w:pPr>
            <w:r w:rsidRPr="005A11BC">
              <w:rPr>
                <w:b/>
              </w:rPr>
              <w:t>2016</w:t>
            </w:r>
          </w:p>
        </w:tc>
      </w:tr>
      <w:tr w:rsidR="009B5774" w14:paraId="230D7CA0" w14:textId="77777777" w:rsidTr="00295824">
        <w:trPr>
          <w:trHeight w:val="319"/>
        </w:trPr>
        <w:tc>
          <w:tcPr>
            <w:tcW w:w="2273" w:type="dxa"/>
            <w:tcBorders>
              <w:top w:val="single" w:sz="4" w:space="0" w:color="auto"/>
            </w:tcBorders>
          </w:tcPr>
          <w:p w14:paraId="002B4A05" w14:textId="77777777" w:rsidR="009B5774" w:rsidRDefault="009B5774" w:rsidP="00295824">
            <w:pPr>
              <w:pStyle w:val="Geenafstand"/>
            </w:pPr>
            <w:r>
              <w:t>Noordkop</w:t>
            </w:r>
          </w:p>
        </w:tc>
        <w:tc>
          <w:tcPr>
            <w:tcW w:w="1276" w:type="dxa"/>
            <w:tcBorders>
              <w:top w:val="single" w:sz="4" w:space="0" w:color="auto"/>
            </w:tcBorders>
          </w:tcPr>
          <w:p w14:paraId="17C34350" w14:textId="77777777" w:rsidR="009B5774" w:rsidRDefault="009B5774" w:rsidP="00295824">
            <w:pPr>
              <w:pStyle w:val="Geenafstand"/>
            </w:pPr>
          </w:p>
        </w:tc>
        <w:tc>
          <w:tcPr>
            <w:tcW w:w="850" w:type="dxa"/>
            <w:tcBorders>
              <w:top w:val="single" w:sz="4" w:space="0" w:color="auto"/>
            </w:tcBorders>
          </w:tcPr>
          <w:p w14:paraId="38FA0EF5" w14:textId="32F8E1AB" w:rsidR="009B5774" w:rsidRDefault="009B5774" w:rsidP="00295824">
            <w:pPr>
              <w:pStyle w:val="Geenafstand"/>
            </w:pPr>
            <w:r>
              <w:t>8</w:t>
            </w:r>
          </w:p>
        </w:tc>
        <w:tc>
          <w:tcPr>
            <w:tcW w:w="1134" w:type="dxa"/>
            <w:tcBorders>
              <w:top w:val="single" w:sz="4" w:space="0" w:color="auto"/>
            </w:tcBorders>
          </w:tcPr>
          <w:p w14:paraId="6C1CAC5E" w14:textId="756C5BAD" w:rsidR="009B5774" w:rsidRDefault="009B5774" w:rsidP="009B5774">
            <w:pPr>
              <w:pStyle w:val="Geenafstand"/>
            </w:pPr>
            <w:r>
              <w:t>9*</w:t>
            </w:r>
          </w:p>
        </w:tc>
      </w:tr>
      <w:tr w:rsidR="009B5774" w14:paraId="1E5B96D4" w14:textId="77777777" w:rsidTr="00295824">
        <w:trPr>
          <w:trHeight w:val="319"/>
        </w:trPr>
        <w:tc>
          <w:tcPr>
            <w:tcW w:w="2273" w:type="dxa"/>
          </w:tcPr>
          <w:p w14:paraId="5772BDF2" w14:textId="77777777" w:rsidR="009B5774" w:rsidRDefault="009B5774" w:rsidP="00295824">
            <w:pPr>
              <w:pStyle w:val="Geenafstand"/>
            </w:pPr>
            <w:r>
              <w:t>Westfriesland</w:t>
            </w:r>
          </w:p>
        </w:tc>
        <w:tc>
          <w:tcPr>
            <w:tcW w:w="1276" w:type="dxa"/>
          </w:tcPr>
          <w:p w14:paraId="67EDD31D" w14:textId="77777777" w:rsidR="009B5774" w:rsidRDefault="009B5774" w:rsidP="00295824">
            <w:pPr>
              <w:pStyle w:val="Geenafstand"/>
            </w:pPr>
          </w:p>
        </w:tc>
        <w:tc>
          <w:tcPr>
            <w:tcW w:w="850" w:type="dxa"/>
          </w:tcPr>
          <w:p w14:paraId="29C8F673" w14:textId="666B2A6E" w:rsidR="009B5774" w:rsidRDefault="009B5774" w:rsidP="00295824">
            <w:pPr>
              <w:pStyle w:val="Geenafstand"/>
            </w:pPr>
            <w:r>
              <w:t>6</w:t>
            </w:r>
          </w:p>
        </w:tc>
        <w:tc>
          <w:tcPr>
            <w:tcW w:w="1134" w:type="dxa"/>
          </w:tcPr>
          <w:p w14:paraId="1DA3575F" w14:textId="6F19C9C6" w:rsidR="009B5774" w:rsidRDefault="009B5774" w:rsidP="00295824">
            <w:pPr>
              <w:pStyle w:val="Geenafstand"/>
            </w:pPr>
            <w:r>
              <w:t>9*</w:t>
            </w:r>
          </w:p>
        </w:tc>
      </w:tr>
      <w:tr w:rsidR="009B5774" w14:paraId="16467830" w14:textId="77777777" w:rsidTr="00295824">
        <w:trPr>
          <w:trHeight w:val="319"/>
        </w:trPr>
        <w:tc>
          <w:tcPr>
            <w:tcW w:w="2273" w:type="dxa"/>
          </w:tcPr>
          <w:p w14:paraId="3AB60926" w14:textId="77777777" w:rsidR="009B5774" w:rsidRDefault="009B5774" w:rsidP="00295824">
            <w:pPr>
              <w:pStyle w:val="Geenafstand"/>
            </w:pPr>
            <w:r>
              <w:t>Noord-Kennemerland</w:t>
            </w:r>
          </w:p>
        </w:tc>
        <w:tc>
          <w:tcPr>
            <w:tcW w:w="1276" w:type="dxa"/>
          </w:tcPr>
          <w:p w14:paraId="7489D13E" w14:textId="77777777" w:rsidR="009B5774" w:rsidRDefault="009B5774" w:rsidP="00295824">
            <w:pPr>
              <w:pStyle w:val="Geenafstand"/>
            </w:pPr>
          </w:p>
        </w:tc>
        <w:tc>
          <w:tcPr>
            <w:tcW w:w="850" w:type="dxa"/>
            <w:tcBorders>
              <w:bottom w:val="single" w:sz="4" w:space="0" w:color="auto"/>
            </w:tcBorders>
          </w:tcPr>
          <w:p w14:paraId="662D1A94" w14:textId="10D40C0A" w:rsidR="009B5774" w:rsidRDefault="009B5774" w:rsidP="00295824">
            <w:pPr>
              <w:pStyle w:val="Geenafstand"/>
            </w:pPr>
            <w:r>
              <w:t>19</w:t>
            </w:r>
          </w:p>
        </w:tc>
        <w:tc>
          <w:tcPr>
            <w:tcW w:w="1134" w:type="dxa"/>
            <w:tcBorders>
              <w:bottom w:val="single" w:sz="4" w:space="0" w:color="auto"/>
            </w:tcBorders>
          </w:tcPr>
          <w:p w14:paraId="6B617EB3" w14:textId="3F1DCDC9" w:rsidR="009B5774" w:rsidRDefault="009B5774" w:rsidP="00295824">
            <w:pPr>
              <w:pStyle w:val="Geenafstand"/>
            </w:pPr>
            <w:r>
              <w:t>22*</w:t>
            </w:r>
          </w:p>
        </w:tc>
      </w:tr>
      <w:tr w:rsidR="009B5774" w14:paraId="4B74717E" w14:textId="77777777" w:rsidTr="00295824">
        <w:trPr>
          <w:trHeight w:val="319"/>
        </w:trPr>
        <w:tc>
          <w:tcPr>
            <w:tcW w:w="2273" w:type="dxa"/>
            <w:tcBorders>
              <w:bottom w:val="single" w:sz="4" w:space="0" w:color="auto"/>
            </w:tcBorders>
          </w:tcPr>
          <w:p w14:paraId="287D974A" w14:textId="77777777" w:rsidR="009B5774" w:rsidRDefault="009B5774" w:rsidP="00295824">
            <w:pPr>
              <w:pStyle w:val="Geenafstand"/>
            </w:pPr>
            <w:r>
              <w:t>Totaal NHN</w:t>
            </w:r>
          </w:p>
        </w:tc>
        <w:tc>
          <w:tcPr>
            <w:tcW w:w="1276" w:type="dxa"/>
            <w:tcBorders>
              <w:bottom w:val="single" w:sz="4" w:space="0" w:color="auto"/>
            </w:tcBorders>
          </w:tcPr>
          <w:p w14:paraId="7521C127" w14:textId="77777777" w:rsidR="009B5774" w:rsidRDefault="009B5774" w:rsidP="00295824">
            <w:pPr>
              <w:pStyle w:val="Geenafstand"/>
            </w:pPr>
          </w:p>
        </w:tc>
        <w:tc>
          <w:tcPr>
            <w:tcW w:w="850" w:type="dxa"/>
            <w:tcBorders>
              <w:top w:val="single" w:sz="4" w:space="0" w:color="auto"/>
              <w:bottom w:val="single" w:sz="4" w:space="0" w:color="auto"/>
            </w:tcBorders>
          </w:tcPr>
          <w:p w14:paraId="2AFBFC1E" w14:textId="54E06209" w:rsidR="009B5774" w:rsidRDefault="009B5774" w:rsidP="00295824">
            <w:pPr>
              <w:pStyle w:val="Geenafstand"/>
            </w:pPr>
            <w:r>
              <w:t>33</w:t>
            </w:r>
          </w:p>
        </w:tc>
        <w:tc>
          <w:tcPr>
            <w:tcW w:w="1134" w:type="dxa"/>
            <w:tcBorders>
              <w:top w:val="single" w:sz="4" w:space="0" w:color="auto"/>
              <w:bottom w:val="single" w:sz="4" w:space="0" w:color="auto"/>
            </w:tcBorders>
          </w:tcPr>
          <w:p w14:paraId="2003C39F" w14:textId="5905FCDF" w:rsidR="009B5774" w:rsidRDefault="009B5774" w:rsidP="00295824">
            <w:pPr>
              <w:pStyle w:val="Geenafstand"/>
            </w:pPr>
            <w:r>
              <w:t>40*</w:t>
            </w:r>
          </w:p>
        </w:tc>
      </w:tr>
    </w:tbl>
    <w:p w14:paraId="4D2139F7" w14:textId="7B2BE208" w:rsidR="009B5774" w:rsidRPr="00783E64" w:rsidRDefault="009B5774" w:rsidP="009B5774">
      <w:pPr>
        <w:pStyle w:val="Geenafstand"/>
      </w:pPr>
      <w:r w:rsidRPr="00282EE4">
        <w:rPr>
          <w:sz w:val="16"/>
        </w:rPr>
        <w:t xml:space="preserve">*betreft een stijging </w:t>
      </w:r>
      <w:r w:rsidR="00AF2F65" w:rsidRPr="00282EE4">
        <w:rPr>
          <w:sz w:val="16"/>
        </w:rPr>
        <w:t>ten opzichte van</w:t>
      </w:r>
      <w:r w:rsidRPr="00282EE4">
        <w:rPr>
          <w:sz w:val="16"/>
        </w:rPr>
        <w:t xml:space="preserve"> 2015</w:t>
      </w:r>
    </w:p>
    <w:p w14:paraId="3F04911B" w14:textId="648F6870" w:rsidR="00282EE4" w:rsidRDefault="00282EE4">
      <w:pPr>
        <w:rPr>
          <w:rFonts w:asciiTheme="majorHAnsi" w:eastAsiaTheme="majorEastAsia" w:hAnsiTheme="majorHAnsi" w:cstheme="majorBidi"/>
          <w:color w:val="2E74B5" w:themeColor="accent1" w:themeShade="BF"/>
          <w:sz w:val="32"/>
          <w:szCs w:val="32"/>
        </w:rPr>
      </w:pPr>
    </w:p>
    <w:p w14:paraId="7E950F97" w14:textId="77777777" w:rsidR="009B5774" w:rsidRDefault="009B5774">
      <w:pPr>
        <w:rPr>
          <w:rFonts w:asciiTheme="majorHAnsi" w:eastAsiaTheme="majorEastAsia" w:hAnsiTheme="majorHAnsi" w:cstheme="majorBidi"/>
          <w:color w:val="2E74B5" w:themeColor="accent1" w:themeShade="BF"/>
          <w:sz w:val="32"/>
          <w:szCs w:val="32"/>
        </w:rPr>
      </w:pPr>
      <w:r>
        <w:br w:type="page"/>
      </w:r>
    </w:p>
    <w:p w14:paraId="0F99C359" w14:textId="0EB987A2" w:rsidR="00A86C12" w:rsidRPr="00783E64" w:rsidRDefault="00D17F7C" w:rsidP="00783E64">
      <w:pPr>
        <w:pStyle w:val="Kop1"/>
      </w:pPr>
      <w:bookmarkStart w:id="3" w:name="_Toc491072840"/>
      <w:r>
        <w:lastRenderedPageBreak/>
        <w:t>2</w:t>
      </w:r>
      <w:r w:rsidR="00B5368C">
        <w:t xml:space="preserve">. </w:t>
      </w:r>
      <w:r w:rsidR="009956D6" w:rsidRPr="00783E64">
        <w:t>Beleidsfocus</w:t>
      </w:r>
      <w:bookmarkEnd w:id="3"/>
    </w:p>
    <w:p w14:paraId="18E7D93E" w14:textId="77777777" w:rsidR="009956D6" w:rsidRPr="00783E64" w:rsidRDefault="009956D6" w:rsidP="00783E64">
      <w:pPr>
        <w:pStyle w:val="Geenafstand"/>
      </w:pPr>
    </w:p>
    <w:p w14:paraId="58861B71" w14:textId="0E5ADF60" w:rsidR="009956D6" w:rsidRPr="00783E64" w:rsidRDefault="009956D6" w:rsidP="002F4378">
      <w:pPr>
        <w:pStyle w:val="Kop2"/>
      </w:pPr>
      <w:bookmarkStart w:id="4" w:name="_Toc491072841"/>
      <w:r w:rsidRPr="00783E64">
        <w:t>Uitgangspunten en onderbouwing van beleid</w:t>
      </w:r>
      <w:bookmarkEnd w:id="4"/>
    </w:p>
    <w:p w14:paraId="2BD7B32A" w14:textId="2C5D22B6" w:rsidR="009956D6" w:rsidRPr="00783E64" w:rsidRDefault="009956D6" w:rsidP="00783E64">
      <w:pPr>
        <w:pStyle w:val="Geenafstand"/>
      </w:pPr>
      <w:r w:rsidRPr="00783E64">
        <w:t xml:space="preserve">Dit </w:t>
      </w:r>
      <w:r w:rsidR="009E4D4B">
        <w:t>P</w:t>
      </w:r>
      <w:r w:rsidR="005A11BC">
        <w:t xml:space="preserve">reventie- en </w:t>
      </w:r>
      <w:r w:rsidR="009E4D4B">
        <w:t>H</w:t>
      </w:r>
      <w:r w:rsidR="005A11BC">
        <w:t>andhavingsplan</w:t>
      </w:r>
      <w:r w:rsidR="009E4D4B">
        <w:t xml:space="preserve"> is</w:t>
      </w:r>
      <w:r w:rsidRPr="00783E64">
        <w:t xml:space="preserve"> opgesteld aan de hand van een integrale beleidsvisie. Dat impliceert dat meerdere afdelingen binnen de gemeenten en dus ook meerdere type maatregelen worden ingezet bij de aanpak van de alcohol</w:t>
      </w:r>
      <w:r w:rsidR="004D1B43">
        <w:t>- en drugs</w:t>
      </w:r>
      <w:r w:rsidRPr="00783E64">
        <w:t>problematiek. Als uitgangspunt voor integraal alcohol</w:t>
      </w:r>
      <w:r w:rsidR="004D1B43">
        <w:t>- en drugs</w:t>
      </w:r>
      <w:r w:rsidRPr="00783E64">
        <w:t xml:space="preserve">beleid hanteren we het universele preventiemodel van </w:t>
      </w:r>
      <w:r w:rsidRPr="008168C4">
        <w:t>Reynolds (2003</w:t>
      </w:r>
      <w:r w:rsidRPr="00783E64">
        <w:t xml:space="preserve">). Het preventiemodel kent 3 beleidspijlers, te weten: </w:t>
      </w:r>
      <w:r w:rsidR="00421E4C" w:rsidRPr="00783E64">
        <w:t>regelgeving</w:t>
      </w:r>
      <w:r w:rsidRPr="00783E64">
        <w:t xml:space="preserve">, </w:t>
      </w:r>
      <w:r w:rsidR="00421E4C" w:rsidRPr="00783E64">
        <w:t xml:space="preserve">educatie </w:t>
      </w:r>
      <w:r w:rsidRPr="00783E64">
        <w:t xml:space="preserve">en handhaving. De pijlers staan deels op zichzelf maar overlappen elkaar ook (figuur 1). Juist in de overlap zien we het integrale preventiebeleid </w:t>
      </w:r>
      <w:r w:rsidR="007E057F" w:rsidRPr="00783E64">
        <w:t xml:space="preserve">terug. </w:t>
      </w:r>
    </w:p>
    <w:p w14:paraId="0D01286E" w14:textId="67296CB4" w:rsidR="00AA4CD2" w:rsidRPr="00783E64" w:rsidRDefault="00C45AF6" w:rsidP="00783E64">
      <w:pPr>
        <w:pStyle w:val="Geenafstand"/>
      </w:pPr>
      <w:r>
        <w:rPr>
          <w:noProof/>
        </w:rPr>
        <w:drawing>
          <wp:anchor distT="0" distB="0" distL="114300" distR="114300" simplePos="0" relativeHeight="251695104" behindDoc="1" locked="0" layoutInCell="1" allowOverlap="1" wp14:anchorId="72A3567D" wp14:editId="5923291E">
            <wp:simplePos x="0" y="0"/>
            <wp:positionH relativeFrom="column">
              <wp:posOffset>1326598</wp:posOffset>
            </wp:positionH>
            <wp:positionV relativeFrom="paragraph">
              <wp:posOffset>14632</wp:posOffset>
            </wp:positionV>
            <wp:extent cx="2442948" cy="2385392"/>
            <wp:effectExtent l="0" t="0" r="0" b="0"/>
            <wp:wrapTight wrapText="bothSides">
              <wp:wrapPolygon edited="0">
                <wp:start x="0" y="0"/>
                <wp:lineTo x="0" y="21393"/>
                <wp:lineTo x="21392" y="21393"/>
                <wp:lineTo x="21392"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ventiemodel.png"/>
                    <pic:cNvPicPr/>
                  </pic:nvPicPr>
                  <pic:blipFill>
                    <a:blip r:embed="rId12">
                      <a:extLst>
                        <a:ext uri="{28A0092B-C50C-407E-A947-70E740481C1C}">
                          <a14:useLocalDpi xmlns:a14="http://schemas.microsoft.com/office/drawing/2010/main" val="0"/>
                        </a:ext>
                      </a:extLst>
                    </a:blip>
                    <a:stretch>
                      <a:fillRect/>
                    </a:stretch>
                  </pic:blipFill>
                  <pic:spPr>
                    <a:xfrm>
                      <a:off x="0" y="0"/>
                      <a:ext cx="2442948" cy="2385392"/>
                    </a:xfrm>
                    <a:prstGeom prst="rect">
                      <a:avLst/>
                    </a:prstGeom>
                  </pic:spPr>
                </pic:pic>
              </a:graphicData>
            </a:graphic>
          </wp:anchor>
        </w:drawing>
      </w:r>
    </w:p>
    <w:p w14:paraId="0078B318" w14:textId="536F0AF5" w:rsidR="00AA4CD2" w:rsidRPr="00783E64" w:rsidRDefault="00AA4CD2" w:rsidP="00783E64">
      <w:pPr>
        <w:pStyle w:val="Geenafstand"/>
      </w:pPr>
    </w:p>
    <w:p w14:paraId="317B5CDD" w14:textId="797A62B3" w:rsidR="00AA4CD2" w:rsidRPr="00783E64" w:rsidRDefault="00AA4CD2" w:rsidP="00783E64">
      <w:pPr>
        <w:pStyle w:val="Geenafstand"/>
      </w:pPr>
    </w:p>
    <w:p w14:paraId="64A64627" w14:textId="77777777" w:rsidR="00AA4CD2" w:rsidRPr="00783E64" w:rsidRDefault="00AA4CD2" w:rsidP="00783E64">
      <w:pPr>
        <w:pStyle w:val="Geenafstand"/>
      </w:pPr>
    </w:p>
    <w:p w14:paraId="59DE3087" w14:textId="77777777" w:rsidR="00AA4CD2" w:rsidRPr="00783E64" w:rsidRDefault="00AA4CD2" w:rsidP="00783E64">
      <w:pPr>
        <w:pStyle w:val="Geenafstand"/>
      </w:pPr>
    </w:p>
    <w:p w14:paraId="3BF891D8" w14:textId="77777777" w:rsidR="00AA4CD2" w:rsidRPr="00783E64" w:rsidRDefault="00AA4CD2" w:rsidP="00783E64">
      <w:pPr>
        <w:pStyle w:val="Geenafstand"/>
      </w:pPr>
    </w:p>
    <w:p w14:paraId="49FFED66" w14:textId="77777777" w:rsidR="00AA4CD2" w:rsidRPr="00783E64" w:rsidRDefault="00AA4CD2" w:rsidP="00783E64">
      <w:pPr>
        <w:pStyle w:val="Geenafstand"/>
      </w:pPr>
    </w:p>
    <w:p w14:paraId="7A434B67" w14:textId="77777777" w:rsidR="00AA4CD2" w:rsidRPr="00783E64" w:rsidRDefault="00AA4CD2" w:rsidP="00783E64">
      <w:pPr>
        <w:pStyle w:val="Geenafstand"/>
      </w:pPr>
    </w:p>
    <w:p w14:paraId="02B09719" w14:textId="77777777" w:rsidR="00AA4CD2" w:rsidRPr="00783E64" w:rsidRDefault="00AA4CD2" w:rsidP="00783E64">
      <w:pPr>
        <w:pStyle w:val="Geenafstand"/>
      </w:pPr>
    </w:p>
    <w:p w14:paraId="4BA1441E" w14:textId="77777777" w:rsidR="00AA4CD2" w:rsidRPr="00783E64" w:rsidRDefault="00AA4CD2" w:rsidP="00783E64">
      <w:pPr>
        <w:pStyle w:val="Geenafstand"/>
      </w:pPr>
    </w:p>
    <w:p w14:paraId="04BF08EC" w14:textId="77777777" w:rsidR="00AA4CD2" w:rsidRPr="00783E64" w:rsidRDefault="00AA4CD2" w:rsidP="00783E64">
      <w:pPr>
        <w:pStyle w:val="Geenafstand"/>
      </w:pPr>
    </w:p>
    <w:p w14:paraId="2FC5FDEF" w14:textId="77777777" w:rsidR="00AA4CD2" w:rsidRPr="00783E64" w:rsidRDefault="00AA4CD2" w:rsidP="00783E64">
      <w:pPr>
        <w:pStyle w:val="Geenafstand"/>
      </w:pPr>
    </w:p>
    <w:p w14:paraId="59AB7624" w14:textId="77777777" w:rsidR="00AA4CD2" w:rsidRPr="00783E64" w:rsidRDefault="00AA4CD2" w:rsidP="00783E64">
      <w:pPr>
        <w:pStyle w:val="Geenafstand"/>
      </w:pPr>
    </w:p>
    <w:p w14:paraId="21E02563" w14:textId="5CD7D269" w:rsidR="00AA4CD2" w:rsidRPr="00783E64" w:rsidRDefault="00AA4CD2" w:rsidP="00783E64">
      <w:pPr>
        <w:pStyle w:val="Geenafstand"/>
      </w:pPr>
    </w:p>
    <w:p w14:paraId="6485CB1A" w14:textId="45987CAF" w:rsidR="00AA4CD2" w:rsidRPr="00783E64" w:rsidRDefault="00C45AF6" w:rsidP="00783E64">
      <w:pPr>
        <w:pStyle w:val="Geenafstand"/>
      </w:pPr>
      <w:r w:rsidRPr="00783E64">
        <w:rPr>
          <w:noProof/>
        </w:rPr>
        <mc:AlternateContent>
          <mc:Choice Requires="wps">
            <w:drawing>
              <wp:anchor distT="0" distB="0" distL="114300" distR="114300" simplePos="0" relativeHeight="251660288" behindDoc="1" locked="0" layoutInCell="1" allowOverlap="1" wp14:anchorId="075CCAB1" wp14:editId="1909071C">
                <wp:simplePos x="0" y="0"/>
                <wp:positionH relativeFrom="column">
                  <wp:posOffset>1254125</wp:posOffset>
                </wp:positionH>
                <wp:positionV relativeFrom="paragraph">
                  <wp:posOffset>12700</wp:posOffset>
                </wp:positionV>
                <wp:extent cx="2406015" cy="635"/>
                <wp:effectExtent l="0" t="0" r="0" b="0"/>
                <wp:wrapTight wrapText="bothSides">
                  <wp:wrapPolygon edited="0">
                    <wp:start x="0" y="0"/>
                    <wp:lineTo x="0" y="21600"/>
                    <wp:lineTo x="21600" y="21600"/>
                    <wp:lineTo x="21600" y="0"/>
                  </wp:wrapPolygon>
                </wp:wrapTight>
                <wp:docPr id="9" name="Tekstvak 9"/>
                <wp:cNvGraphicFramePr/>
                <a:graphic xmlns:a="http://schemas.openxmlformats.org/drawingml/2006/main">
                  <a:graphicData uri="http://schemas.microsoft.com/office/word/2010/wordprocessingShape">
                    <wps:wsp>
                      <wps:cNvSpPr txBox="1"/>
                      <wps:spPr>
                        <a:xfrm>
                          <a:off x="0" y="0"/>
                          <a:ext cx="2406015" cy="635"/>
                        </a:xfrm>
                        <a:prstGeom prst="rect">
                          <a:avLst/>
                        </a:prstGeom>
                        <a:solidFill>
                          <a:prstClr val="white"/>
                        </a:solidFill>
                        <a:ln>
                          <a:noFill/>
                        </a:ln>
                        <a:effectLst/>
                      </wps:spPr>
                      <wps:txbx>
                        <w:txbxContent>
                          <w:p w14:paraId="525143AD" w14:textId="7AE4B455" w:rsidR="00605623" w:rsidRPr="00B162C0" w:rsidRDefault="00605623" w:rsidP="00F10526">
                            <w:pPr>
                              <w:pStyle w:val="Bijschrift"/>
                              <w:rPr>
                                <w:noProof/>
                              </w:rPr>
                            </w:pPr>
                            <w:r>
                              <w:t xml:space="preserve">Figuur </w:t>
                            </w:r>
                            <w:r w:rsidR="00A1494D">
                              <w:fldChar w:fldCharType="begin"/>
                            </w:r>
                            <w:r w:rsidR="00A1494D">
                              <w:instrText xml:space="preserve"> SEQ Figure \* ARABIC </w:instrText>
                            </w:r>
                            <w:r w:rsidR="00A1494D">
                              <w:fldChar w:fldCharType="separate"/>
                            </w:r>
                            <w:r>
                              <w:rPr>
                                <w:noProof/>
                              </w:rPr>
                              <w:t>1</w:t>
                            </w:r>
                            <w:r w:rsidR="00A1494D">
                              <w:rPr>
                                <w:noProof/>
                              </w:rPr>
                              <w:fldChar w:fldCharType="end"/>
                            </w:r>
                            <w:r>
                              <w:rPr>
                                <w:i w:val="0"/>
                              </w:rPr>
                              <w:t xml:space="preserve"> preventiemodel volgens Reynolds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75CCAB1" id="Tekstvak 9" o:spid="_x0000_s1027" type="#_x0000_t202" style="position:absolute;margin-left:98.75pt;margin-top:1pt;width:189.4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" stroked="f">
                <v:textbox style="mso-fit-shape-to-text:t" inset="0,0,0,0">
                  <w:txbxContent>
                    <w:p w14:paraId="525143AD" w14:textId="7AE4B455" w:rsidR="00605623" w:rsidRPr="00B162C0" w:rsidRDefault="00605623" w:rsidP="00F10526">
                      <w:pPr>
                        <w:pStyle w:val="Bijschrift"/>
                        <w:rPr>
                          <w:noProof/>
                        </w:rPr>
                      </w:pPr>
                      <w:r>
                        <w:t xml:space="preserve">Figuur </w:t>
                      </w:r>
                      <w:fldSimple w:instr=" SEQ Figure \* ARABIC ">
                        <w:r>
                          <w:rPr>
                            <w:noProof/>
                          </w:rPr>
                          <w:t>1</w:t>
                        </w:r>
                      </w:fldSimple>
                      <w:r>
                        <w:rPr>
                          <w:i w:val="0"/>
                        </w:rPr>
                        <w:t xml:space="preserve"> preventiemodel volgens Reynolds</w:t>
                      </w:r>
                    </w:p>
                  </w:txbxContent>
                </v:textbox>
                <w10:wrap type="tight"/>
              </v:shape>
            </w:pict>
          </mc:Fallback>
        </mc:AlternateContent>
      </w:r>
    </w:p>
    <w:p w14:paraId="7BCD883F" w14:textId="77777777" w:rsidR="00AA4CD2" w:rsidRPr="00783E64" w:rsidRDefault="00AA4CD2" w:rsidP="00783E64">
      <w:pPr>
        <w:pStyle w:val="Geenafstand"/>
      </w:pPr>
    </w:p>
    <w:p w14:paraId="39A90CCB" w14:textId="303C3B2F" w:rsidR="00421E4C" w:rsidRDefault="00970130" w:rsidP="00783E64">
      <w:pPr>
        <w:pStyle w:val="Geenafstand"/>
      </w:pPr>
      <w:r w:rsidRPr="00783E64">
        <w:t xml:space="preserve">Het preventiemodel van Reynolds is gebaseerd op de systeemtheorie van </w:t>
      </w:r>
      <w:r w:rsidRPr="008168C4">
        <w:t>Holder (1998</w:t>
      </w:r>
      <w:r w:rsidRPr="00783E64">
        <w:t>) die duidelijk maakt dat alcoholgebruik altijd een resultaat is van een combinatie van factoren. De persoon, zijn sociale</w:t>
      </w:r>
      <w:r w:rsidR="00392B7E">
        <w:t xml:space="preserve"> omgeving, het aanbod van drank </w:t>
      </w:r>
      <w:r w:rsidRPr="00783E64">
        <w:t>en het overheidsbeleid vormen samen een systeem dat uiteindelijk de keuze van de gebruiker bepaalt. Holder laat daarmee zien dat alcoholpreventie nooit alleen op het individu gericht kan zijn. Het meest succesvol zijn strategieën die vooral de omgev</w:t>
      </w:r>
      <w:r w:rsidR="00392B7E">
        <w:t>ing van de drinker beïnvloeden.</w:t>
      </w:r>
      <w:r w:rsidR="00295824">
        <w:t xml:space="preserve"> </w:t>
      </w:r>
      <w:r w:rsidR="00D012E7">
        <w:t>In de omgeving van de jonge</w:t>
      </w:r>
      <w:r w:rsidR="00D012E7" w:rsidRPr="00783E64">
        <w:t xml:space="preserve"> </w:t>
      </w:r>
      <w:r w:rsidR="00D012E7">
        <w:t xml:space="preserve">drinkers </w:t>
      </w:r>
      <w:r w:rsidR="00D012E7" w:rsidRPr="00783E64">
        <w:t>spelen alcoholverstrekkers, scholen en ouders een belangrijke rol. In dit P</w:t>
      </w:r>
      <w:r w:rsidR="00D012E7">
        <w:t>&amp;</w:t>
      </w:r>
      <w:r w:rsidR="00D012E7" w:rsidRPr="00783E64">
        <w:t>H-plan staat daarom de omgeving</w:t>
      </w:r>
      <w:r w:rsidR="002E66D6">
        <w:t xml:space="preserve"> van de jonge drinker centraal.</w:t>
      </w:r>
      <w:r w:rsidR="002E66D6">
        <w:br/>
      </w:r>
    </w:p>
    <w:p w14:paraId="530E1929" w14:textId="60796A22" w:rsidR="00295824" w:rsidRDefault="00295824" w:rsidP="00783E64">
      <w:pPr>
        <w:pStyle w:val="Geenafstand"/>
      </w:pPr>
      <w:r>
        <w:t xml:space="preserve">Er is in toenemende mate aandacht voor </w:t>
      </w:r>
      <w:r w:rsidR="00B70DA4">
        <w:t xml:space="preserve">de </w:t>
      </w:r>
      <w:r>
        <w:t xml:space="preserve">rol van ouders. </w:t>
      </w:r>
      <w:r w:rsidR="001B09A6">
        <w:t>Zij hebben invloed op het drink</w:t>
      </w:r>
      <w:r>
        <w:t>gedrag van hun kinderen door het bespreekbaar maken van gedrag en het stellen van regels (</w:t>
      </w:r>
      <w:r w:rsidRPr="008168C4">
        <w:t>Koning et al., 2011</w:t>
      </w:r>
      <w:r>
        <w:t xml:space="preserve">). </w:t>
      </w:r>
      <w:r w:rsidR="00AF6861">
        <w:t>U</w:t>
      </w:r>
      <w:r w:rsidR="001B09A6" w:rsidRPr="00174326">
        <w:t xml:space="preserve">it </w:t>
      </w:r>
      <w:r w:rsidR="00DD60B8" w:rsidRPr="00174326">
        <w:t xml:space="preserve">focusgroep </w:t>
      </w:r>
      <w:r w:rsidR="001B09A6" w:rsidRPr="00174326">
        <w:t xml:space="preserve">gesprekken in </w:t>
      </w:r>
      <w:r w:rsidR="00BB7652" w:rsidRPr="00442E06">
        <w:t>Koggenland</w:t>
      </w:r>
      <w:r w:rsidR="00BB7652">
        <w:t xml:space="preserve">, </w:t>
      </w:r>
      <w:r w:rsidR="001B09A6" w:rsidRPr="00174326">
        <w:t>Hoo</w:t>
      </w:r>
      <w:r w:rsidR="00DD60B8" w:rsidRPr="00174326">
        <w:t>rn, Opmeer en Medemblik blijkt</w:t>
      </w:r>
      <w:r w:rsidR="001B09A6" w:rsidRPr="00174326">
        <w:t xml:space="preserve"> dat jongeren door de ouders gestelde regels respecteren en naleven (</w:t>
      </w:r>
      <w:r w:rsidR="005E7E78" w:rsidRPr="005E7E78">
        <w:t xml:space="preserve">I&amp;O </w:t>
      </w:r>
      <w:r w:rsidR="005E7E78">
        <w:t>Research., 2017</w:t>
      </w:r>
      <w:r w:rsidRPr="00174326">
        <w:t>).</w:t>
      </w:r>
      <w:r>
        <w:t xml:space="preserve"> Als ouder vaak drinken in het bijzijn van hun kind, heeft dit negatieve invloed op het drinkgedrag van het kind</w:t>
      </w:r>
      <w:r w:rsidR="002F4378">
        <w:t xml:space="preserve"> (</w:t>
      </w:r>
      <w:r w:rsidR="002F4378" w:rsidRPr="008168C4">
        <w:t>Peeters et al.,</w:t>
      </w:r>
      <w:r w:rsidR="002F4378">
        <w:t xml:space="preserve"> 2016)</w:t>
      </w:r>
      <w:r>
        <w:t xml:space="preserve">. </w:t>
      </w:r>
      <w:r w:rsidR="00AF04F8">
        <w:t>Daarnaa</w:t>
      </w:r>
      <w:r w:rsidR="00AF6861">
        <w:t xml:space="preserve">st </w:t>
      </w:r>
      <w:r w:rsidR="002E66D6">
        <w:t>verkrijgen veel minderjarigen de alcohol via hun ouders</w:t>
      </w:r>
      <w:r w:rsidR="002F4378">
        <w:t xml:space="preserve"> </w:t>
      </w:r>
      <w:r w:rsidR="002F4378" w:rsidRPr="008168C4">
        <w:t>(EMOVO 201</w:t>
      </w:r>
      <w:r w:rsidR="00442E06" w:rsidRPr="008168C4">
        <w:t>7</w:t>
      </w:r>
      <w:r w:rsidR="002F4378">
        <w:t>)</w:t>
      </w:r>
      <w:r w:rsidR="002E66D6">
        <w:t>.</w:t>
      </w:r>
    </w:p>
    <w:p w14:paraId="7EB5A73D" w14:textId="10737648" w:rsidR="002E66D6" w:rsidRDefault="002E66D6" w:rsidP="00783E64">
      <w:pPr>
        <w:pStyle w:val="Geenafstand"/>
      </w:pPr>
    </w:p>
    <w:p w14:paraId="388D70EA" w14:textId="6E8D9255" w:rsidR="002E66D6" w:rsidRDefault="002E66D6" w:rsidP="00783E64">
      <w:pPr>
        <w:pStyle w:val="Geenafstand"/>
      </w:pPr>
      <w:r>
        <w:t xml:space="preserve">Een omgeving waar veel jongeren regelmatig komen zijn sportverenigingen. Alcohol en sport zijn onlosmakelijk met elkaar verbonden. De naleving van de </w:t>
      </w:r>
      <w:r w:rsidR="00AF2F65">
        <w:t>minimumleeftijd is</w:t>
      </w:r>
      <w:r w:rsidR="00B70DA4">
        <w:t xml:space="preserve"> over het algemeen slecht. Vandaar dat </w:t>
      </w:r>
      <w:r>
        <w:t xml:space="preserve">extra aandacht </w:t>
      </w:r>
      <w:r w:rsidR="00B70DA4">
        <w:t xml:space="preserve">wordt besteed </w:t>
      </w:r>
      <w:r>
        <w:t>aan sportverenigingen.</w:t>
      </w:r>
    </w:p>
    <w:p w14:paraId="08F65D36" w14:textId="77777777" w:rsidR="00295824" w:rsidRDefault="00295824" w:rsidP="00783E64">
      <w:pPr>
        <w:pStyle w:val="Geenafstand"/>
      </w:pPr>
    </w:p>
    <w:p w14:paraId="065F81EC" w14:textId="36DB00C5" w:rsidR="00AF6861" w:rsidRDefault="00D012E7" w:rsidP="00783E64">
      <w:pPr>
        <w:pStyle w:val="Geenafstand"/>
      </w:pPr>
      <w:r w:rsidRPr="00174326">
        <w:t xml:space="preserve">Ook voor drugspreventie geldt dat er aandacht is voor de omgeving van de jongeren. Ouders spelen </w:t>
      </w:r>
      <w:r w:rsidR="004B72F1">
        <w:t>hierin</w:t>
      </w:r>
      <w:r w:rsidRPr="00174326">
        <w:t xml:space="preserve"> een belangrijke rol.</w:t>
      </w:r>
      <w:r w:rsidR="00DD60B8">
        <w:t xml:space="preserve"> Uit focusgroep gesprekken is gebleken dat jongeren behoefte hebben aan informatie over drugs. </w:t>
      </w:r>
      <w:r w:rsidR="004B72F1">
        <w:t xml:space="preserve">Aangegeven wordt dat zij niet weten wat zij </w:t>
      </w:r>
      <w:r w:rsidR="00DD60B8">
        <w:t xml:space="preserve">moeten doen als zijzelf of een vriend/vriendin onwel wordt als gevolg van drugs gebruik. </w:t>
      </w:r>
      <w:r w:rsidR="00092E78">
        <w:t>Reden te meer om extra in te zetten op educatie rondom drugsgebruik.</w:t>
      </w:r>
    </w:p>
    <w:p w14:paraId="065E1544" w14:textId="03F3E7D5" w:rsidR="00027B2B" w:rsidRPr="00783E64" w:rsidRDefault="00027B2B" w:rsidP="00783E64">
      <w:pPr>
        <w:pStyle w:val="Kop2"/>
      </w:pPr>
      <w:bookmarkStart w:id="5" w:name="_Toc491072842"/>
      <w:r w:rsidRPr="00783E64">
        <w:lastRenderedPageBreak/>
        <w:t>Beleidsdoelgroep en -setting</w:t>
      </w:r>
      <w:bookmarkEnd w:id="5"/>
      <w:r w:rsidRPr="00783E64">
        <w:t xml:space="preserve"> </w:t>
      </w:r>
    </w:p>
    <w:p w14:paraId="62628D58" w14:textId="180817FC" w:rsidR="00A91BC2" w:rsidRPr="00783E64" w:rsidRDefault="00027B2B" w:rsidP="00783E64">
      <w:pPr>
        <w:pStyle w:val="Geenafstand"/>
        <w:rPr>
          <w:rFonts w:cs="Lucida Sans Unicode"/>
        </w:rPr>
      </w:pPr>
      <w:r w:rsidRPr="00783E64">
        <w:rPr>
          <w:rFonts w:cs="Lucida Sans Unicode"/>
        </w:rPr>
        <w:t xml:space="preserve">Het accent ligt nadrukkelijk op </w:t>
      </w:r>
      <w:r w:rsidR="004A3E99">
        <w:rPr>
          <w:rFonts w:cs="Lucida Sans Unicode"/>
        </w:rPr>
        <w:t>het voorkomen van alcohol</w:t>
      </w:r>
      <w:r w:rsidR="00D012E7">
        <w:rPr>
          <w:rFonts w:cs="Lucida Sans Unicode"/>
        </w:rPr>
        <w:t>- en drugsgebruik</w:t>
      </w:r>
      <w:r w:rsidR="007246CF">
        <w:rPr>
          <w:rFonts w:cs="Lucida Sans Unicode"/>
        </w:rPr>
        <w:t xml:space="preserve"> bij jongeren </w:t>
      </w:r>
      <w:r w:rsidRPr="00783E64">
        <w:rPr>
          <w:rFonts w:cs="Lucida Sans Unicode"/>
        </w:rPr>
        <w:t xml:space="preserve">onder de 18 </w:t>
      </w:r>
      <w:r w:rsidR="007E057F" w:rsidRPr="00783E64">
        <w:rPr>
          <w:rFonts w:cs="Lucida Sans Unicode"/>
        </w:rPr>
        <w:t>jaar</w:t>
      </w:r>
      <w:r w:rsidR="007E057F">
        <w:rPr>
          <w:rFonts w:cs="Lucida Sans Unicode"/>
        </w:rPr>
        <w:t xml:space="preserve">. </w:t>
      </w:r>
      <w:r w:rsidR="004A3E99" w:rsidRPr="00783E64">
        <w:rPr>
          <w:rFonts w:cs="Lucida Sans Unicode"/>
        </w:rPr>
        <w:t>Voor 18-</w:t>
      </w:r>
      <w:r w:rsidR="00AF2F65" w:rsidRPr="00783E64">
        <w:rPr>
          <w:rFonts w:cs="Lucida Sans Unicode"/>
        </w:rPr>
        <w:t>2</w:t>
      </w:r>
      <w:r w:rsidR="00AF2F65">
        <w:rPr>
          <w:rFonts w:cs="Lucida Sans Unicode"/>
        </w:rPr>
        <w:t>3</w:t>
      </w:r>
      <w:r w:rsidR="00AF2F65" w:rsidRPr="00783E64">
        <w:rPr>
          <w:rFonts w:cs="Lucida Sans Unicode"/>
        </w:rPr>
        <w:t>-jarigen</w:t>
      </w:r>
      <w:r w:rsidR="004A3E99" w:rsidRPr="00783E64">
        <w:rPr>
          <w:rFonts w:cs="Lucida Sans Unicode"/>
        </w:rPr>
        <w:t xml:space="preserve"> gaat het vooral om het voorkomen van </w:t>
      </w:r>
      <w:r w:rsidR="004A3E99" w:rsidRPr="00932340">
        <w:rPr>
          <w:rFonts w:cs="Lucida Sans Unicode"/>
          <w:i/>
        </w:rPr>
        <w:t>overmatig</w:t>
      </w:r>
      <w:r w:rsidR="004A3E99" w:rsidRPr="00783E64">
        <w:rPr>
          <w:rFonts w:cs="Lucida Sans Unicode"/>
        </w:rPr>
        <w:t xml:space="preserve"> alcohol</w:t>
      </w:r>
      <w:r w:rsidR="00D012E7">
        <w:rPr>
          <w:rFonts w:cs="Lucida Sans Unicode"/>
        </w:rPr>
        <w:t>- en drugs</w:t>
      </w:r>
      <w:r w:rsidR="004A3E99" w:rsidRPr="00783E64">
        <w:rPr>
          <w:rFonts w:cs="Lucida Sans Unicode"/>
        </w:rPr>
        <w:t>gebruik.</w:t>
      </w:r>
      <w:r w:rsidR="004A3E99">
        <w:rPr>
          <w:rFonts w:cs="Lucida Sans Unicode"/>
        </w:rPr>
        <w:t xml:space="preserve"> </w:t>
      </w:r>
      <w:r w:rsidR="00992B43" w:rsidRPr="00783E64">
        <w:rPr>
          <w:rFonts w:cs="Lucida Sans Unicode"/>
        </w:rPr>
        <w:t>Einddoelgroep van dit preventie- en handhavingsplan zijn jongeren en jongvolwassenen t</w:t>
      </w:r>
      <w:r w:rsidR="00992B43">
        <w:rPr>
          <w:rFonts w:cs="Lucida Sans Unicode"/>
        </w:rPr>
        <w:t xml:space="preserve">/m </w:t>
      </w:r>
      <w:r w:rsidR="00992B43" w:rsidRPr="00783E64">
        <w:rPr>
          <w:rFonts w:cs="Lucida Sans Unicode"/>
        </w:rPr>
        <w:t>2</w:t>
      </w:r>
      <w:r w:rsidR="00992B43">
        <w:rPr>
          <w:rFonts w:cs="Lucida Sans Unicode"/>
        </w:rPr>
        <w:t>3</w:t>
      </w:r>
      <w:r w:rsidR="00992B43" w:rsidRPr="00783E64">
        <w:rPr>
          <w:rFonts w:cs="Lucida Sans Unicode"/>
        </w:rPr>
        <w:t xml:space="preserve"> jaar.</w:t>
      </w:r>
    </w:p>
    <w:p w14:paraId="34D8406E" w14:textId="77777777" w:rsidR="004A3E99" w:rsidRDefault="004A3E99" w:rsidP="004A3E99">
      <w:pPr>
        <w:pStyle w:val="Geenafstand"/>
      </w:pPr>
    </w:p>
    <w:p w14:paraId="6631D8F6" w14:textId="05AFA89B" w:rsidR="00092E78" w:rsidRDefault="002E66D6" w:rsidP="00783E64">
      <w:pPr>
        <w:pStyle w:val="Geenafstand"/>
      </w:pPr>
      <w:r>
        <w:t xml:space="preserve">De hoofddoelgroep </w:t>
      </w:r>
      <w:r w:rsidR="004A3E99" w:rsidRPr="00783E64">
        <w:t xml:space="preserve">voor het </w:t>
      </w:r>
      <w:r w:rsidR="002F0A69">
        <w:t xml:space="preserve">P&amp;H-plan </w:t>
      </w:r>
      <w:r>
        <w:t xml:space="preserve">zijn </w:t>
      </w:r>
      <w:r w:rsidR="002F0A69">
        <w:t>jongeren van &lt;18 t/m</w:t>
      </w:r>
      <w:r w:rsidR="00ED610A">
        <w:t xml:space="preserve"> 23</w:t>
      </w:r>
      <w:r>
        <w:t xml:space="preserve"> jaar. Echter</w:t>
      </w:r>
      <w:r w:rsidR="004A3E99" w:rsidRPr="00783E64">
        <w:t xml:space="preserve"> het</w:t>
      </w:r>
      <w:r>
        <w:t xml:space="preserve"> is</w:t>
      </w:r>
      <w:r w:rsidR="004A3E99" w:rsidRPr="00783E64">
        <w:t xml:space="preserve"> belangrijk om ook aandacht aan de ouders te besteden. </w:t>
      </w:r>
      <w:r>
        <w:t>Daar</w:t>
      </w:r>
      <w:r w:rsidR="004A3E99" w:rsidRPr="00783E64">
        <w:t xml:space="preserve"> waar het gaat over alcoholgebruik bij jongeren &lt;18 jaar spelen ouders een belangrijke rol. In </w:t>
      </w:r>
      <w:r w:rsidR="00DF6625" w:rsidRPr="00133CC8">
        <w:rPr>
          <w:highlight w:val="yellow"/>
        </w:rPr>
        <w:t>…</w:t>
      </w:r>
      <w:r w:rsidR="004A3E99" w:rsidRPr="00133CC8">
        <w:rPr>
          <w:highlight w:val="yellow"/>
        </w:rPr>
        <w:t>%</w:t>
      </w:r>
      <w:r w:rsidR="004A3E99" w:rsidRPr="00783E64">
        <w:t xml:space="preserve"> van de gevallen keuren ouders het alcoholgebruik van jongeren goed of wordt er niks van gezegd. </w:t>
      </w:r>
      <w:r w:rsidR="003B0B7F">
        <w:t xml:space="preserve">Uit onderzoek is gebleken dat wanneer ouders in gesprek gaan met de jongeren over alcohol en drugs dit een positieve invloed heeft op de jongeren </w:t>
      </w:r>
      <w:r w:rsidR="003B0B7F" w:rsidRPr="008168C4">
        <w:t>(Koning et al., 2011). Jongeren geven zelf aan dat de door ouders gestelde regels van invloed zijn op de keuzes die ze maken (</w:t>
      </w:r>
      <w:r w:rsidR="003B0B7F" w:rsidRPr="005E7E78">
        <w:t xml:space="preserve">I&amp;O </w:t>
      </w:r>
      <w:r w:rsidR="005E7E78">
        <w:t>R</w:t>
      </w:r>
      <w:r w:rsidR="003B0B7F" w:rsidRPr="005E7E78">
        <w:t>esearch</w:t>
      </w:r>
      <w:r w:rsidR="003B0B7F" w:rsidRPr="008168C4">
        <w:t>).</w:t>
      </w:r>
      <w:r w:rsidR="00092E78" w:rsidRPr="008168C4">
        <w:t xml:space="preserve"> </w:t>
      </w:r>
      <w:r w:rsidR="00932340" w:rsidRPr="008168C4">
        <w:t>Ook h</w:t>
      </w:r>
      <w:r w:rsidR="003B0B7F" w:rsidRPr="008168C4">
        <w:t>et gedrag van de ouder</w:t>
      </w:r>
      <w:r w:rsidR="00092E78" w:rsidRPr="008168C4">
        <w:t>s</w:t>
      </w:r>
      <w:r w:rsidR="00932340" w:rsidRPr="008168C4">
        <w:t xml:space="preserve"> zelf heeft </w:t>
      </w:r>
      <w:r w:rsidR="00092E78" w:rsidRPr="008168C4">
        <w:t>invloed op de kinderen</w:t>
      </w:r>
      <w:r w:rsidR="003B0B7F" w:rsidRPr="008168C4">
        <w:t xml:space="preserve"> (Peeters et al., 2016</w:t>
      </w:r>
      <w:r w:rsidR="003B0B7F">
        <w:t>).</w:t>
      </w:r>
      <w:r w:rsidR="00932340">
        <w:t xml:space="preserve"> Reden te meer om de aandacht ook</w:t>
      </w:r>
      <w:r w:rsidR="003B0B7F">
        <w:t xml:space="preserve"> te richten op de ouders met kinderen tot 23 jaar.</w:t>
      </w:r>
    </w:p>
    <w:p w14:paraId="1E91A95D" w14:textId="77777777" w:rsidR="00932340" w:rsidRPr="00783E64" w:rsidRDefault="00932340" w:rsidP="00783E64">
      <w:pPr>
        <w:pStyle w:val="Geenafstand"/>
        <w:rPr>
          <w:rFonts w:cs="Lucida Sans Unicode"/>
        </w:rPr>
      </w:pPr>
    </w:p>
    <w:p w14:paraId="08CF2A14" w14:textId="1723093C" w:rsidR="00027B2B" w:rsidRPr="00ED610A" w:rsidRDefault="002E66D6" w:rsidP="00783E64">
      <w:pPr>
        <w:pStyle w:val="Geenafstand"/>
        <w:rPr>
          <w:rFonts w:cs="Lucida Sans Unicode"/>
        </w:rPr>
      </w:pPr>
      <w:r>
        <w:rPr>
          <w:rFonts w:cs="Lucida Sans Unicode"/>
        </w:rPr>
        <w:t>Vanaf 18 jaar is het toegestaan om te drinken en softdrugs te gebruiken</w:t>
      </w:r>
      <w:r w:rsidR="004B72F1">
        <w:rPr>
          <w:rFonts w:cs="Lucida Sans Unicode"/>
        </w:rPr>
        <w:t xml:space="preserve"> in Nederland</w:t>
      </w:r>
      <w:r>
        <w:rPr>
          <w:rFonts w:cs="Lucida Sans Unicode"/>
        </w:rPr>
        <w:t xml:space="preserve">. </w:t>
      </w:r>
      <w:r w:rsidR="004B72F1">
        <w:rPr>
          <w:rFonts w:cs="Lucida Sans Unicode"/>
        </w:rPr>
        <w:t>De hersenen ontwikkelen zich</w:t>
      </w:r>
      <w:r w:rsidR="00FB2EC8">
        <w:rPr>
          <w:rFonts w:cs="Lucida Sans Unicode"/>
        </w:rPr>
        <w:t xml:space="preserve"> tot na de 23 jaar</w:t>
      </w:r>
      <w:r w:rsidR="00932340">
        <w:rPr>
          <w:rFonts w:cs="Lucida Sans Unicode"/>
        </w:rPr>
        <w:t>. Daarnaast</w:t>
      </w:r>
      <w:r w:rsidR="00FB2EC8">
        <w:rPr>
          <w:rFonts w:cs="Lucida Sans Unicode"/>
        </w:rPr>
        <w:t xml:space="preserve"> is deze </w:t>
      </w:r>
      <w:r w:rsidR="00903425">
        <w:rPr>
          <w:rFonts w:cs="Lucida Sans Unicode"/>
        </w:rPr>
        <w:t xml:space="preserve">groep over vertegenwoordigd bij </w:t>
      </w:r>
      <w:r w:rsidR="00FB2EC8">
        <w:rPr>
          <w:rFonts w:cs="Lucida Sans Unicode"/>
        </w:rPr>
        <w:t xml:space="preserve">alcohol </w:t>
      </w:r>
      <w:r w:rsidR="00092E78">
        <w:rPr>
          <w:rFonts w:cs="Lucida Sans Unicode"/>
        </w:rPr>
        <w:t xml:space="preserve">en/of drugs </w:t>
      </w:r>
      <w:r w:rsidR="00FB2EC8">
        <w:rPr>
          <w:rFonts w:cs="Lucida Sans Unicode"/>
        </w:rPr>
        <w:t xml:space="preserve">gerelateerde ongevallen en geweldsincidenten. </w:t>
      </w:r>
      <w:r w:rsidR="004B72F1">
        <w:rPr>
          <w:rFonts w:cs="Lucida Sans Unicode"/>
        </w:rPr>
        <w:t>Om deze reden richt</w:t>
      </w:r>
      <w:r w:rsidR="00FB2EC8">
        <w:rPr>
          <w:rFonts w:cs="Lucida Sans Unicode"/>
        </w:rPr>
        <w:t xml:space="preserve"> dit preventie en handhavingsplan ook op jongvolwassenen t/m 23 jaar. D</w:t>
      </w:r>
      <w:r w:rsidR="00027B2B" w:rsidRPr="00ED610A">
        <w:rPr>
          <w:rFonts w:cs="Lucida Sans Unicode"/>
        </w:rPr>
        <w:t>e oververtegenwoordiging van de leeftijdsklasse tot 2</w:t>
      </w:r>
      <w:r w:rsidR="00ED610A" w:rsidRPr="00ED610A">
        <w:rPr>
          <w:rFonts w:cs="Lucida Sans Unicode"/>
        </w:rPr>
        <w:t>3</w:t>
      </w:r>
      <w:r w:rsidR="00027B2B" w:rsidRPr="00ED610A">
        <w:rPr>
          <w:rFonts w:cs="Lucida Sans Unicode"/>
        </w:rPr>
        <w:t xml:space="preserve"> jaar in het uitgaansleven én de relatie van alcohol</w:t>
      </w:r>
      <w:r w:rsidR="00903425">
        <w:rPr>
          <w:rFonts w:cs="Lucida Sans Unicode"/>
        </w:rPr>
        <w:t xml:space="preserve">- en drugsgebruik </w:t>
      </w:r>
      <w:r w:rsidR="00027B2B" w:rsidRPr="00ED610A">
        <w:rPr>
          <w:rFonts w:cs="Lucida Sans Unicode"/>
        </w:rPr>
        <w:t xml:space="preserve">met het uitgaansleven ligt de nadruk </w:t>
      </w:r>
      <w:r w:rsidR="00FB2EC8">
        <w:rPr>
          <w:rFonts w:cs="Lucida Sans Unicode"/>
        </w:rPr>
        <w:t xml:space="preserve">voor deze doelgroep </w:t>
      </w:r>
      <w:r w:rsidR="00027B2B" w:rsidRPr="00ED610A">
        <w:rPr>
          <w:rFonts w:cs="Lucida Sans Unicode"/>
        </w:rPr>
        <w:t xml:space="preserve">in het bijzonder op de uitgaanssetting. Daarbij is uitgaan een breed begrip: </w:t>
      </w:r>
      <w:r w:rsidR="009044B0">
        <w:rPr>
          <w:rFonts w:cs="Lucida Sans Unicode"/>
        </w:rPr>
        <w:t xml:space="preserve">naast de horeca </w:t>
      </w:r>
      <w:r w:rsidR="00027B2B" w:rsidRPr="00ED610A">
        <w:rPr>
          <w:rFonts w:cs="Lucida Sans Unicode"/>
        </w:rPr>
        <w:t>gaat ook om het bezoeken van evenementen</w:t>
      </w:r>
      <w:r w:rsidR="009044B0">
        <w:rPr>
          <w:rFonts w:cs="Lucida Sans Unicode"/>
        </w:rPr>
        <w:t xml:space="preserve">, activiteiten in </w:t>
      </w:r>
      <w:r w:rsidR="007E057F">
        <w:rPr>
          <w:rFonts w:cs="Lucida Sans Unicode"/>
        </w:rPr>
        <w:t xml:space="preserve">verenigingsverband </w:t>
      </w:r>
      <w:r w:rsidR="00027B2B" w:rsidRPr="00ED610A">
        <w:rPr>
          <w:rFonts w:cs="Lucida Sans Unicode"/>
        </w:rPr>
        <w:t xml:space="preserve">en feestjes thuis. </w:t>
      </w:r>
      <w:r w:rsidR="009044B0">
        <w:rPr>
          <w:rFonts w:cs="Lucida Sans Unicode"/>
        </w:rPr>
        <w:t>G</w:t>
      </w:r>
      <w:r w:rsidR="00027B2B" w:rsidRPr="00ED610A">
        <w:rPr>
          <w:rFonts w:cs="Lucida Sans Unicode"/>
        </w:rPr>
        <w:t xml:space="preserve">ezondheidsproblematiek </w:t>
      </w:r>
      <w:r w:rsidR="009044B0">
        <w:rPr>
          <w:rFonts w:cs="Lucida Sans Unicode"/>
        </w:rPr>
        <w:t xml:space="preserve">en </w:t>
      </w:r>
      <w:r w:rsidR="00027B2B" w:rsidRPr="00ED610A">
        <w:rPr>
          <w:rFonts w:cs="Lucida Sans Unicode"/>
        </w:rPr>
        <w:t xml:space="preserve">veiligheidsproblematiek </w:t>
      </w:r>
      <w:r w:rsidR="009044B0">
        <w:rPr>
          <w:rFonts w:cs="Lucida Sans Unicode"/>
        </w:rPr>
        <w:t xml:space="preserve">vormen samen de </w:t>
      </w:r>
      <w:r w:rsidR="00027B2B" w:rsidRPr="00ED610A">
        <w:rPr>
          <w:rFonts w:cs="Lucida Sans Unicode"/>
        </w:rPr>
        <w:t>belangrijke motivatie om aandacht te besteden aan deze leeftijdsgroep.</w:t>
      </w:r>
    </w:p>
    <w:p w14:paraId="2FBA592D" w14:textId="77777777" w:rsidR="009956D6" w:rsidRPr="00ED610A" w:rsidRDefault="009956D6" w:rsidP="00783E64">
      <w:pPr>
        <w:pStyle w:val="Geenafstand"/>
      </w:pPr>
    </w:p>
    <w:p w14:paraId="1AFBDB0E" w14:textId="763824E5" w:rsidR="0090618E" w:rsidRDefault="00FB2EC8" w:rsidP="00783E64">
      <w:pPr>
        <w:pStyle w:val="Geenafstand"/>
      </w:pPr>
      <w:r>
        <w:t xml:space="preserve">Uit het in 2015 uitgevoerde nalevingsonderzoek is naar voren gekomen dat de naleving bij sportverenigingen te wensen overlaat (zie bijlage </w:t>
      </w:r>
      <w:r w:rsidR="00183215">
        <w:t>1</w:t>
      </w:r>
      <w:r>
        <w:t>). Daarom is beslote</w:t>
      </w:r>
      <w:r w:rsidR="00483141">
        <w:t xml:space="preserve">n om </w:t>
      </w:r>
      <w:r w:rsidR="00E271BC">
        <w:t xml:space="preserve">in 2017 </w:t>
      </w:r>
      <w:r w:rsidR="00483141">
        <w:t xml:space="preserve">extra aandacht te besteden </w:t>
      </w:r>
      <w:r>
        <w:t>aan sportverenig</w:t>
      </w:r>
      <w:r w:rsidR="00483141">
        <w:t xml:space="preserve">ingen. </w:t>
      </w:r>
    </w:p>
    <w:p w14:paraId="5D43BAE6" w14:textId="77777777" w:rsidR="00806FBF" w:rsidRDefault="00806FBF" w:rsidP="00783E64">
      <w:pPr>
        <w:pStyle w:val="Geenafstand"/>
      </w:pPr>
    </w:p>
    <w:p w14:paraId="06C7635B" w14:textId="4C9AD5FB" w:rsidR="00101FF6" w:rsidRDefault="00E271BC" w:rsidP="00101FF6">
      <w:pPr>
        <w:pStyle w:val="Geenafstand"/>
      </w:pPr>
      <w:r w:rsidRPr="00174326">
        <w:t xml:space="preserve">Het </w:t>
      </w:r>
      <w:r w:rsidR="00AF2F65" w:rsidRPr="00174326">
        <w:t>verkopen/</w:t>
      </w:r>
      <w:r w:rsidRPr="00174326">
        <w:t xml:space="preserve"> verstrekken en gebruiken van drugs is verboden. Alleen softdrugs mogen onder bepaalde voorwaarden verkocht worden in de coffeeshop. </w:t>
      </w:r>
      <w:r w:rsidR="00E57C02" w:rsidRPr="00174326">
        <w:t>Na</w:t>
      </w:r>
      <w:r w:rsidR="00E57C02">
        <w:t xml:space="preserve"> lachgas is XTC veruit de meest populaire harddrug. XTC wordt vaak gebruikt tijdens het uitgaan (vooral grote feesten en festivals). </w:t>
      </w:r>
      <w:r w:rsidR="00B47825">
        <w:t xml:space="preserve">Het gebruik is het hoogst in de groep 18 – 23 jaar. </w:t>
      </w:r>
      <w:r w:rsidR="00101FF6">
        <w:t>Het voorkomen van gezondheidsschade door riskant drugsgebruik is de grootste prioriteit. Vanuit deze argumenten worden veelal preventieve</w:t>
      </w:r>
    </w:p>
    <w:p w14:paraId="482E2B49" w14:textId="2A3B3EDA" w:rsidR="00E271BC" w:rsidRDefault="00101FF6" w:rsidP="00101FF6">
      <w:pPr>
        <w:pStyle w:val="Geenafstand"/>
      </w:pPr>
      <w:r>
        <w:t>interventies voorgesteld.</w:t>
      </w:r>
    </w:p>
    <w:p w14:paraId="41E7B73C" w14:textId="77777777" w:rsidR="00806FBF" w:rsidRDefault="00806FBF" w:rsidP="00783E64">
      <w:pPr>
        <w:pStyle w:val="Kop2"/>
      </w:pPr>
    </w:p>
    <w:p w14:paraId="7E63AB96" w14:textId="07CCDF94" w:rsidR="00A27DD9" w:rsidRPr="00783E64" w:rsidRDefault="00A27DD9" w:rsidP="00783E64">
      <w:pPr>
        <w:pStyle w:val="Kop2"/>
      </w:pPr>
      <w:bookmarkStart w:id="6" w:name="_Toc491072843"/>
      <w:r w:rsidRPr="00783E64">
        <w:t>Doelstellingen</w:t>
      </w:r>
      <w:bookmarkEnd w:id="6"/>
    </w:p>
    <w:p w14:paraId="74CE58CF" w14:textId="77777777" w:rsidR="00806FBF" w:rsidRPr="00806FBF" w:rsidRDefault="00806FBF" w:rsidP="00806FBF">
      <w:pPr>
        <w:pStyle w:val="Geenafstand"/>
      </w:pPr>
      <w:r w:rsidRPr="00806FBF">
        <w:t>Artikel 43a van de DHW schrijft voor dat de doelstellingen van het beleid duidelijk moeten</w:t>
      </w:r>
    </w:p>
    <w:p w14:paraId="2B32050C" w14:textId="77777777" w:rsidR="00806FBF" w:rsidRPr="00806FBF" w:rsidRDefault="00806FBF" w:rsidP="00806FBF">
      <w:pPr>
        <w:pStyle w:val="Geenafstand"/>
      </w:pPr>
      <w:r w:rsidRPr="00806FBF">
        <w:t>zijn. Er zijn hoofddoelstellingen en inhoudelijke doelstellingen opgesteld. Op basis van de</w:t>
      </w:r>
    </w:p>
    <w:p w14:paraId="43886930" w14:textId="7C3995A1" w:rsidR="00E271BC" w:rsidRDefault="00806FBF" w:rsidP="00806FBF">
      <w:pPr>
        <w:pStyle w:val="Geenafstand"/>
      </w:pPr>
      <w:r w:rsidRPr="00806FBF">
        <w:t xml:space="preserve">Drank- en Horecawet kunnen </w:t>
      </w:r>
      <w:r w:rsidR="00103477">
        <w:t>drie</w:t>
      </w:r>
      <w:r w:rsidRPr="00806FBF">
        <w:t xml:space="preserve"> algemene hoofddoelstellingen worden onderscheiden:</w:t>
      </w:r>
    </w:p>
    <w:p w14:paraId="633826E9" w14:textId="77777777" w:rsidR="00E271BC" w:rsidRDefault="00E271BC" w:rsidP="00806FBF">
      <w:pPr>
        <w:pStyle w:val="Geenafstand"/>
      </w:pPr>
    </w:p>
    <w:p w14:paraId="6026422F" w14:textId="437BF95F" w:rsidR="00806FBF" w:rsidRDefault="00806FBF" w:rsidP="00806FBF">
      <w:pPr>
        <w:pStyle w:val="Kop3"/>
      </w:pPr>
      <w:r>
        <w:t>Hoofddoelstellingen</w:t>
      </w:r>
    </w:p>
    <w:p w14:paraId="36C5E79B" w14:textId="35998441" w:rsidR="00806FBF" w:rsidRDefault="00806FBF" w:rsidP="00806FBF">
      <w:pPr>
        <w:pStyle w:val="Geenafstand"/>
      </w:pPr>
      <w:r>
        <w:t>1. Het tegengaan van alcoholgebruik door jongeren onder de 18 jaar</w:t>
      </w:r>
      <w:r w:rsidR="00483141">
        <w:t>.</w:t>
      </w:r>
    </w:p>
    <w:p w14:paraId="6152F9AD" w14:textId="1A115729" w:rsidR="00806FBF" w:rsidRDefault="00806FBF" w:rsidP="00806FBF">
      <w:pPr>
        <w:pStyle w:val="Geenafstand"/>
      </w:pPr>
      <w:r>
        <w:t>2. Het tegengaan van risicovol/schadelijk alcohol</w:t>
      </w:r>
      <w:r w:rsidR="00805F6D">
        <w:t>- en drugs</w:t>
      </w:r>
      <w:r>
        <w:t>gebruik door jongeren van 18 tot en</w:t>
      </w:r>
    </w:p>
    <w:p w14:paraId="30DAC0A1" w14:textId="7FF39419" w:rsidR="00806FBF" w:rsidRDefault="00806FBF" w:rsidP="00806FBF">
      <w:pPr>
        <w:pStyle w:val="Geenafstand"/>
      </w:pPr>
      <w:r>
        <w:t>met 23 jaar</w:t>
      </w:r>
      <w:r w:rsidR="00483141">
        <w:t>.</w:t>
      </w:r>
    </w:p>
    <w:p w14:paraId="2FA3BDB1" w14:textId="77777777" w:rsidR="00806FBF" w:rsidRDefault="00806FBF" w:rsidP="00806FBF">
      <w:pPr>
        <w:pStyle w:val="Geenafstand"/>
      </w:pPr>
    </w:p>
    <w:p w14:paraId="37B1088B" w14:textId="2A0B9DC8" w:rsidR="00806FBF" w:rsidRDefault="00806FBF" w:rsidP="00806FBF">
      <w:pPr>
        <w:pStyle w:val="Geenafstand"/>
      </w:pPr>
      <w:r>
        <w:t xml:space="preserve">De hierboven geformuleerde hoofddoelstellingen zijn weinig specifiek en meetbaar. Daarom </w:t>
      </w:r>
      <w:r w:rsidR="004B72F1">
        <w:t>vertaling naar onderstaand i</w:t>
      </w:r>
      <w:r>
        <w:t xml:space="preserve">nhoudelijke doelstellingen. </w:t>
      </w:r>
      <w:r w:rsidR="00992B43">
        <w:t>De inhoudelijke doelstellingen zijn overgenomen uit de kadernota</w:t>
      </w:r>
      <w:r w:rsidR="004B72F1">
        <w:t xml:space="preserve"> van In control of alcohol &amp; drugs</w:t>
      </w:r>
      <w:r w:rsidR="00992B43">
        <w:t xml:space="preserve"> die do</w:t>
      </w:r>
      <w:r w:rsidR="004B72F1">
        <w:t>or de 17 gemeenteraden in Noord-</w:t>
      </w:r>
      <w:r w:rsidR="00992B43">
        <w:t xml:space="preserve">Holland Noord is vastgesteld. </w:t>
      </w:r>
      <w:r w:rsidR="004B72F1">
        <w:t>Hierbij is onderscheid</w:t>
      </w:r>
      <w:r>
        <w:t xml:space="preserve"> gemaakt tussen de verschillende doelgroepen (&lt;18j, 18</w:t>
      </w:r>
      <w:r w:rsidR="00992B43">
        <w:t xml:space="preserve"> t/m 23 jaar</w:t>
      </w:r>
      <w:r w:rsidR="00442E06">
        <w:t>,</w:t>
      </w:r>
      <w:r>
        <w:t xml:space="preserve"> ouders</w:t>
      </w:r>
      <w:r w:rsidR="00442E06">
        <w:t xml:space="preserve"> en verkopers van alcohol</w:t>
      </w:r>
      <w:r>
        <w:t>).</w:t>
      </w:r>
      <w:r w:rsidR="00103477">
        <w:t xml:space="preserve"> In de kadernota zijn ook </w:t>
      </w:r>
      <w:r w:rsidR="00103477">
        <w:lastRenderedPageBreak/>
        <w:t>doelstelling opgenomen ten aanzien van drugsgebruik. Daarom zijn er ook inhoudelijke doelstellingen voor het verminderen van drugsgebruik opgenomen.</w:t>
      </w:r>
    </w:p>
    <w:p w14:paraId="2AB30530" w14:textId="77777777" w:rsidR="00806FBF" w:rsidRPr="00806FBF" w:rsidRDefault="00806FBF" w:rsidP="00806FBF">
      <w:pPr>
        <w:pStyle w:val="Geenafstand"/>
      </w:pPr>
    </w:p>
    <w:p w14:paraId="3CC1132F" w14:textId="21B82C22" w:rsidR="00992B43" w:rsidRDefault="00992B43">
      <w:pPr>
        <w:rPr>
          <w:rFonts w:asciiTheme="majorHAnsi" w:eastAsiaTheme="majorEastAsia" w:hAnsiTheme="majorHAnsi" w:cstheme="majorBidi"/>
          <w:color w:val="1F4D78" w:themeColor="accent1" w:themeShade="7F"/>
          <w:sz w:val="24"/>
          <w:szCs w:val="24"/>
        </w:rPr>
      </w:pPr>
    </w:p>
    <w:p w14:paraId="095331A4" w14:textId="2FFDF587" w:rsidR="00A72BD0" w:rsidRPr="00783E64" w:rsidRDefault="00806FBF" w:rsidP="00806FBF">
      <w:pPr>
        <w:pStyle w:val="Kop3"/>
      </w:pPr>
      <w:r>
        <w:t>Inhoudelijke</w:t>
      </w:r>
      <w:r w:rsidR="00A72BD0" w:rsidRPr="00783E64">
        <w:t xml:space="preserve"> doelstelling</w:t>
      </w:r>
      <w:r w:rsidR="00ED610A">
        <w:t>en</w:t>
      </w:r>
      <w:r w:rsidR="00A72BD0" w:rsidRPr="00783E64">
        <w:t>:</w:t>
      </w:r>
    </w:p>
    <w:p w14:paraId="1F768C8F" w14:textId="77777777" w:rsidR="00015E64" w:rsidRPr="00783E64" w:rsidRDefault="00015E64" w:rsidP="00783E64">
      <w:pPr>
        <w:pStyle w:val="Geenafstand"/>
      </w:pPr>
    </w:p>
    <w:p w14:paraId="21FAFAF4" w14:textId="77777777" w:rsidR="00015E64" w:rsidRPr="00ED610A" w:rsidRDefault="00015E64" w:rsidP="00806FBF">
      <w:pPr>
        <w:pStyle w:val="Kop4"/>
        <w:rPr>
          <w:sz w:val="22"/>
        </w:rPr>
      </w:pPr>
      <w:r w:rsidRPr="00ED610A">
        <w:rPr>
          <w:sz w:val="22"/>
        </w:rPr>
        <w:t>Jongeren &lt;18 jaar</w:t>
      </w:r>
    </w:p>
    <w:p w14:paraId="7B977127" w14:textId="7BDCE5F7" w:rsidR="00425C9F" w:rsidRDefault="00425C9F" w:rsidP="00425C9F">
      <w:pPr>
        <w:pStyle w:val="Kop5"/>
      </w:pPr>
      <w:r>
        <w:t>Alcohol</w:t>
      </w:r>
    </w:p>
    <w:p w14:paraId="01427D1E" w14:textId="02FCCDCB" w:rsidR="00A9291B" w:rsidRPr="00A9291B" w:rsidRDefault="004B72F1" w:rsidP="00806FBF">
      <w:pPr>
        <w:rPr>
          <w:rFonts w:asciiTheme="minorHAnsi" w:hAnsiTheme="minorHAnsi"/>
          <w:sz w:val="22"/>
        </w:rPr>
      </w:pPr>
      <w:r>
        <w:rPr>
          <w:rFonts w:asciiTheme="minorHAnsi" w:hAnsiTheme="minorHAnsi"/>
          <w:sz w:val="22"/>
        </w:rPr>
        <w:t>Het percentage jongeren dat</w:t>
      </w:r>
    </w:p>
    <w:p w14:paraId="33C01DF9" w14:textId="262EB46F" w:rsidR="00A9291B" w:rsidRPr="00A9291B" w:rsidRDefault="004B72F1" w:rsidP="00A9291B">
      <w:pPr>
        <w:pStyle w:val="Lijstalinea"/>
        <w:numPr>
          <w:ilvl w:val="0"/>
          <w:numId w:val="7"/>
        </w:numPr>
        <w:rPr>
          <w:rFonts w:asciiTheme="minorHAnsi" w:hAnsiTheme="minorHAnsi"/>
          <w:sz w:val="22"/>
        </w:rPr>
      </w:pPr>
      <w:r>
        <w:rPr>
          <w:rFonts w:asciiTheme="minorHAnsi" w:hAnsiTheme="minorHAnsi"/>
          <w:sz w:val="22"/>
        </w:rPr>
        <w:t>o</w:t>
      </w:r>
      <w:r w:rsidR="00A9291B" w:rsidRPr="00A9291B">
        <w:rPr>
          <w:rFonts w:asciiTheme="minorHAnsi" w:hAnsiTheme="minorHAnsi"/>
          <w:sz w:val="22"/>
        </w:rPr>
        <w:t>oit alcohol heeft gedronken</w:t>
      </w:r>
      <w:r>
        <w:rPr>
          <w:rFonts w:asciiTheme="minorHAnsi" w:hAnsiTheme="minorHAnsi"/>
          <w:sz w:val="22"/>
        </w:rPr>
        <w:t>,</w:t>
      </w:r>
      <w:r w:rsidR="00A9291B" w:rsidRPr="00A9291B">
        <w:rPr>
          <w:rFonts w:asciiTheme="minorHAnsi" w:hAnsiTheme="minorHAnsi"/>
          <w:sz w:val="22"/>
        </w:rPr>
        <w:t xml:space="preserve"> is gedaald van </w:t>
      </w:r>
      <w:r w:rsidR="00A9291B" w:rsidRPr="00A9291B">
        <w:rPr>
          <w:rFonts w:asciiTheme="minorHAnsi" w:hAnsiTheme="minorHAnsi"/>
          <w:sz w:val="22"/>
          <w:highlight w:val="yellow"/>
        </w:rPr>
        <w:t>….%</w:t>
      </w:r>
      <w:r w:rsidR="00A9291B" w:rsidRPr="00A9291B">
        <w:rPr>
          <w:rFonts w:asciiTheme="minorHAnsi" w:hAnsiTheme="minorHAnsi"/>
          <w:sz w:val="22"/>
        </w:rPr>
        <w:t xml:space="preserve"> naar </w:t>
      </w:r>
      <w:r w:rsidR="00C02BF6">
        <w:rPr>
          <w:rFonts w:asciiTheme="minorHAnsi" w:hAnsiTheme="minorHAnsi"/>
          <w:sz w:val="22"/>
        </w:rPr>
        <w:t>3</w:t>
      </w:r>
      <w:r w:rsidR="007E057F">
        <w:rPr>
          <w:rFonts w:asciiTheme="minorHAnsi" w:hAnsiTheme="minorHAnsi"/>
          <w:sz w:val="22"/>
        </w:rPr>
        <w:t>6%</w:t>
      </w:r>
      <w:r w:rsidR="00A9291B" w:rsidRPr="00A9291B">
        <w:rPr>
          <w:rFonts w:asciiTheme="minorHAnsi" w:hAnsiTheme="minorHAnsi"/>
          <w:sz w:val="22"/>
        </w:rPr>
        <w:t xml:space="preserve"> of minder.</w:t>
      </w:r>
    </w:p>
    <w:p w14:paraId="357F22EA" w14:textId="53A40A72" w:rsidR="00A9291B" w:rsidRPr="00A9291B" w:rsidRDefault="004B72F1" w:rsidP="00A9291B">
      <w:pPr>
        <w:pStyle w:val="Lijstalinea"/>
        <w:numPr>
          <w:ilvl w:val="0"/>
          <w:numId w:val="7"/>
        </w:numPr>
        <w:rPr>
          <w:rFonts w:asciiTheme="minorHAnsi" w:hAnsiTheme="minorHAnsi"/>
          <w:sz w:val="22"/>
        </w:rPr>
      </w:pPr>
      <w:r>
        <w:rPr>
          <w:rFonts w:asciiTheme="minorHAnsi" w:hAnsiTheme="minorHAnsi"/>
          <w:sz w:val="22"/>
        </w:rPr>
        <w:t>d</w:t>
      </w:r>
      <w:r w:rsidR="00A9291B" w:rsidRPr="00A9291B">
        <w:rPr>
          <w:rFonts w:asciiTheme="minorHAnsi" w:hAnsiTheme="minorHAnsi"/>
          <w:sz w:val="22"/>
        </w:rPr>
        <w:t>e afgelopen maand dronken is geweest</w:t>
      </w:r>
      <w:r>
        <w:rPr>
          <w:rFonts w:asciiTheme="minorHAnsi" w:hAnsiTheme="minorHAnsi"/>
          <w:sz w:val="22"/>
        </w:rPr>
        <w:t>,</w:t>
      </w:r>
      <w:r w:rsidR="00A9291B" w:rsidRPr="00A9291B">
        <w:rPr>
          <w:rFonts w:asciiTheme="minorHAnsi" w:hAnsiTheme="minorHAnsi"/>
          <w:sz w:val="22"/>
        </w:rPr>
        <w:t xml:space="preserve"> is gedaald van </w:t>
      </w:r>
      <w:r w:rsidR="00A9291B">
        <w:rPr>
          <w:rFonts w:asciiTheme="minorHAnsi" w:hAnsiTheme="minorHAnsi"/>
          <w:sz w:val="22"/>
          <w:highlight w:val="yellow"/>
        </w:rPr>
        <w:t>….</w:t>
      </w:r>
      <w:r w:rsidR="00A9291B" w:rsidRPr="00A9291B">
        <w:rPr>
          <w:rFonts w:asciiTheme="minorHAnsi" w:hAnsiTheme="minorHAnsi"/>
          <w:sz w:val="22"/>
          <w:highlight w:val="yellow"/>
        </w:rPr>
        <w:t xml:space="preserve">% </w:t>
      </w:r>
      <w:r w:rsidR="00A9291B" w:rsidRPr="00A9291B">
        <w:rPr>
          <w:rFonts w:asciiTheme="minorHAnsi" w:hAnsiTheme="minorHAnsi"/>
          <w:sz w:val="22"/>
        </w:rPr>
        <w:t xml:space="preserve">naar </w:t>
      </w:r>
      <w:r w:rsidR="00C02BF6">
        <w:rPr>
          <w:rFonts w:asciiTheme="minorHAnsi" w:hAnsiTheme="minorHAnsi"/>
          <w:sz w:val="22"/>
        </w:rPr>
        <w:t>18</w:t>
      </w:r>
      <w:r w:rsidR="00A9291B" w:rsidRPr="00A9291B">
        <w:rPr>
          <w:rFonts w:asciiTheme="minorHAnsi" w:hAnsiTheme="minorHAnsi"/>
          <w:sz w:val="22"/>
        </w:rPr>
        <w:t>%.</w:t>
      </w:r>
    </w:p>
    <w:p w14:paraId="70DDED52" w14:textId="2955B4C3" w:rsidR="00805F6D" w:rsidRPr="002A152E" w:rsidRDefault="004B72F1" w:rsidP="00805F6D">
      <w:pPr>
        <w:pStyle w:val="Lijstalinea"/>
        <w:numPr>
          <w:ilvl w:val="0"/>
          <w:numId w:val="7"/>
        </w:numPr>
        <w:rPr>
          <w:rFonts w:asciiTheme="minorHAnsi" w:hAnsiTheme="minorHAnsi"/>
          <w:sz w:val="22"/>
        </w:rPr>
      </w:pPr>
      <w:r>
        <w:rPr>
          <w:rFonts w:asciiTheme="minorHAnsi" w:hAnsiTheme="minorHAnsi"/>
          <w:sz w:val="22"/>
        </w:rPr>
        <w:t>o</w:t>
      </w:r>
      <w:r w:rsidR="00A9291B" w:rsidRPr="00A9291B">
        <w:rPr>
          <w:rFonts w:asciiTheme="minorHAnsi" w:hAnsiTheme="minorHAnsi"/>
          <w:sz w:val="22"/>
        </w:rPr>
        <w:t>vermatig</w:t>
      </w:r>
      <w:r w:rsidR="00483141">
        <w:rPr>
          <w:rFonts w:asciiTheme="minorHAnsi" w:hAnsiTheme="minorHAnsi"/>
          <w:sz w:val="22"/>
        </w:rPr>
        <w:t>*</w:t>
      </w:r>
      <w:r w:rsidR="00A9291B" w:rsidRPr="00A9291B">
        <w:rPr>
          <w:rFonts w:asciiTheme="minorHAnsi" w:hAnsiTheme="minorHAnsi"/>
          <w:sz w:val="22"/>
        </w:rPr>
        <w:t xml:space="preserve"> </w:t>
      </w:r>
      <w:r w:rsidR="00F3512E" w:rsidRPr="00A9291B">
        <w:rPr>
          <w:rFonts w:asciiTheme="minorHAnsi" w:hAnsiTheme="minorHAnsi"/>
          <w:sz w:val="22"/>
        </w:rPr>
        <w:t>alcohol</w:t>
      </w:r>
      <w:r w:rsidR="00805F6D">
        <w:rPr>
          <w:rFonts w:asciiTheme="minorHAnsi" w:hAnsiTheme="minorHAnsi"/>
          <w:sz w:val="22"/>
        </w:rPr>
        <w:t xml:space="preserve"> </w:t>
      </w:r>
      <w:r w:rsidR="00F3512E" w:rsidRPr="00A9291B">
        <w:rPr>
          <w:rFonts w:asciiTheme="minorHAnsi" w:hAnsiTheme="minorHAnsi"/>
          <w:sz w:val="22"/>
        </w:rPr>
        <w:t>gebruik</w:t>
      </w:r>
      <w:r>
        <w:rPr>
          <w:rFonts w:asciiTheme="minorHAnsi" w:hAnsiTheme="minorHAnsi"/>
          <w:sz w:val="22"/>
        </w:rPr>
        <w:t>t,</w:t>
      </w:r>
      <w:r w:rsidR="00A9291B" w:rsidRPr="00A9291B">
        <w:rPr>
          <w:rFonts w:asciiTheme="minorHAnsi" w:hAnsiTheme="minorHAnsi"/>
          <w:sz w:val="22"/>
        </w:rPr>
        <w:t xml:space="preserve"> is gedaald van </w:t>
      </w:r>
      <w:r w:rsidR="00A9291B" w:rsidRPr="00A9291B">
        <w:rPr>
          <w:rFonts w:asciiTheme="minorHAnsi" w:hAnsiTheme="minorHAnsi"/>
          <w:sz w:val="22"/>
          <w:highlight w:val="yellow"/>
        </w:rPr>
        <w:t>….%</w:t>
      </w:r>
      <w:r w:rsidR="00A9291B" w:rsidRPr="00A9291B">
        <w:rPr>
          <w:rFonts w:asciiTheme="minorHAnsi" w:hAnsiTheme="minorHAnsi"/>
          <w:sz w:val="22"/>
        </w:rPr>
        <w:t xml:space="preserve"> naar </w:t>
      </w:r>
      <w:r w:rsidR="00C02BF6">
        <w:rPr>
          <w:rFonts w:asciiTheme="minorHAnsi" w:hAnsiTheme="minorHAnsi"/>
          <w:sz w:val="22"/>
        </w:rPr>
        <w:t>15</w:t>
      </w:r>
      <w:r w:rsidR="00A9291B" w:rsidRPr="00A9291B">
        <w:rPr>
          <w:rFonts w:asciiTheme="minorHAnsi" w:hAnsiTheme="minorHAnsi"/>
          <w:sz w:val="22"/>
        </w:rPr>
        <w:t>%.</w:t>
      </w:r>
    </w:p>
    <w:p w14:paraId="0623CF3B" w14:textId="1E29734E" w:rsidR="00805F6D" w:rsidRPr="004B72F1" w:rsidRDefault="00483141" w:rsidP="004B72F1">
      <w:pPr>
        <w:pStyle w:val="Lijstalinea"/>
        <w:numPr>
          <w:ilvl w:val="0"/>
          <w:numId w:val="17"/>
        </w:numPr>
        <w:rPr>
          <w:rFonts w:asciiTheme="minorHAnsi" w:hAnsiTheme="minorHAnsi"/>
          <w:sz w:val="22"/>
        </w:rPr>
      </w:pPr>
      <w:r w:rsidRPr="00805F6D">
        <w:rPr>
          <w:rFonts w:asciiTheme="minorHAnsi" w:hAnsiTheme="minorHAnsi"/>
          <w:sz w:val="22"/>
        </w:rPr>
        <w:t xml:space="preserve">alcohol gerelateerde ambulanceritten </w:t>
      </w:r>
      <w:r w:rsidR="004B72F1">
        <w:rPr>
          <w:rFonts w:asciiTheme="minorHAnsi" w:hAnsiTheme="minorHAnsi"/>
          <w:sz w:val="22"/>
        </w:rPr>
        <w:t>maakt (</w:t>
      </w:r>
      <w:r w:rsidRPr="00805F6D">
        <w:rPr>
          <w:rFonts w:asciiTheme="minorHAnsi" w:hAnsiTheme="minorHAnsi"/>
          <w:sz w:val="22"/>
        </w:rPr>
        <w:t>voor jongeren &lt;18 jaar</w:t>
      </w:r>
      <w:r w:rsidR="004B72F1">
        <w:rPr>
          <w:rFonts w:asciiTheme="minorHAnsi" w:hAnsiTheme="minorHAnsi"/>
          <w:sz w:val="22"/>
        </w:rPr>
        <w:t>)</w:t>
      </w:r>
      <w:r w:rsidRPr="004B72F1">
        <w:rPr>
          <w:rFonts w:asciiTheme="minorHAnsi" w:hAnsiTheme="minorHAnsi"/>
          <w:sz w:val="22"/>
        </w:rPr>
        <w:t xml:space="preserve"> is gedaald van </w:t>
      </w:r>
      <w:r w:rsidRPr="004B72F1">
        <w:rPr>
          <w:rFonts w:asciiTheme="minorHAnsi" w:hAnsiTheme="minorHAnsi"/>
          <w:sz w:val="22"/>
          <w:highlight w:val="yellow"/>
        </w:rPr>
        <w:t xml:space="preserve">… </w:t>
      </w:r>
      <w:r w:rsidRPr="004B72F1">
        <w:rPr>
          <w:rFonts w:asciiTheme="minorHAnsi" w:hAnsiTheme="minorHAnsi"/>
          <w:sz w:val="22"/>
        </w:rPr>
        <w:t xml:space="preserve">naar </w:t>
      </w:r>
      <w:r w:rsidRPr="004B72F1">
        <w:rPr>
          <w:rFonts w:asciiTheme="minorHAnsi" w:hAnsiTheme="minorHAnsi"/>
          <w:sz w:val="22"/>
          <w:highlight w:val="yellow"/>
        </w:rPr>
        <w:t>….</w:t>
      </w:r>
    </w:p>
    <w:p w14:paraId="55D58FB5" w14:textId="14F22895" w:rsidR="00425C9F" w:rsidRPr="00805F6D" w:rsidRDefault="00425C9F" w:rsidP="00425C9F">
      <w:pPr>
        <w:pStyle w:val="Lijstalinea"/>
        <w:numPr>
          <w:ilvl w:val="0"/>
          <w:numId w:val="17"/>
        </w:numPr>
        <w:rPr>
          <w:rFonts w:asciiTheme="minorHAnsi" w:hAnsiTheme="minorHAnsi"/>
          <w:sz w:val="22"/>
        </w:rPr>
      </w:pPr>
      <w:r w:rsidRPr="00805F6D">
        <w:rPr>
          <w:rFonts w:asciiTheme="minorHAnsi" w:hAnsiTheme="minorHAnsi"/>
          <w:sz w:val="22"/>
        </w:rPr>
        <w:t xml:space="preserve">voor het eerst alcoholhoudende drank </w:t>
      </w:r>
      <w:r w:rsidR="004B72F1">
        <w:rPr>
          <w:rFonts w:asciiTheme="minorHAnsi" w:hAnsiTheme="minorHAnsi"/>
          <w:sz w:val="22"/>
        </w:rPr>
        <w:t>drinkt, stijgt</w:t>
      </w:r>
      <w:r w:rsidRPr="00805F6D">
        <w:rPr>
          <w:rFonts w:asciiTheme="minorHAnsi" w:hAnsiTheme="minorHAnsi"/>
          <w:sz w:val="22"/>
        </w:rPr>
        <w:t xml:space="preserve"> van </w:t>
      </w:r>
      <w:r w:rsidRPr="00805F6D">
        <w:rPr>
          <w:rFonts w:asciiTheme="minorHAnsi" w:hAnsiTheme="minorHAnsi"/>
          <w:sz w:val="22"/>
          <w:highlight w:val="yellow"/>
        </w:rPr>
        <w:t xml:space="preserve">….jaar </w:t>
      </w:r>
      <w:r w:rsidRPr="00805F6D">
        <w:rPr>
          <w:rFonts w:asciiTheme="minorHAnsi" w:hAnsiTheme="minorHAnsi"/>
          <w:sz w:val="22"/>
        </w:rPr>
        <w:t>naar 1</w:t>
      </w:r>
      <w:r w:rsidR="004B72F1">
        <w:rPr>
          <w:rFonts w:asciiTheme="minorHAnsi" w:hAnsiTheme="minorHAnsi"/>
          <w:sz w:val="22"/>
        </w:rPr>
        <w:t>8</w:t>
      </w:r>
      <w:r w:rsidRPr="00805F6D">
        <w:rPr>
          <w:rFonts w:asciiTheme="minorHAnsi" w:hAnsiTheme="minorHAnsi"/>
          <w:sz w:val="22"/>
        </w:rPr>
        <w:t xml:space="preserve"> jaar.</w:t>
      </w:r>
    </w:p>
    <w:p w14:paraId="45C1AFF8" w14:textId="77777777" w:rsidR="00A9291B" w:rsidRDefault="00A9291B" w:rsidP="00A9291B">
      <w:pPr>
        <w:rPr>
          <w:rFonts w:asciiTheme="minorHAnsi" w:hAnsiTheme="minorHAnsi"/>
          <w:sz w:val="22"/>
        </w:rPr>
      </w:pPr>
    </w:p>
    <w:p w14:paraId="09EE3F4E" w14:textId="13FF50C8" w:rsidR="00425C9F" w:rsidRDefault="00425C9F" w:rsidP="00425C9F">
      <w:pPr>
        <w:pStyle w:val="Kop5"/>
      </w:pPr>
      <w:r>
        <w:t>Drugs</w:t>
      </w:r>
    </w:p>
    <w:p w14:paraId="71A04FAD" w14:textId="0FAD5B3B" w:rsidR="00425C9F" w:rsidRPr="00425C9F" w:rsidRDefault="00425C9F" w:rsidP="00425C9F">
      <w:pPr>
        <w:rPr>
          <w:rFonts w:asciiTheme="minorHAnsi" w:hAnsiTheme="minorHAnsi"/>
          <w:sz w:val="22"/>
        </w:rPr>
      </w:pPr>
      <w:r>
        <w:rPr>
          <w:rFonts w:asciiTheme="minorHAnsi" w:hAnsiTheme="minorHAnsi"/>
          <w:sz w:val="22"/>
        </w:rPr>
        <w:t>Het perce</w:t>
      </w:r>
      <w:r w:rsidR="004B72F1">
        <w:rPr>
          <w:rFonts w:asciiTheme="minorHAnsi" w:hAnsiTheme="minorHAnsi"/>
          <w:sz w:val="22"/>
        </w:rPr>
        <w:t>ntage jongeren dat</w:t>
      </w:r>
    </w:p>
    <w:p w14:paraId="3A97B3CE" w14:textId="6EBC1B4B" w:rsidR="00425C9F" w:rsidRDefault="004B72F1" w:rsidP="00103477">
      <w:pPr>
        <w:pStyle w:val="Lijstalinea"/>
        <w:numPr>
          <w:ilvl w:val="0"/>
          <w:numId w:val="7"/>
        </w:numPr>
        <w:autoSpaceDE w:val="0"/>
        <w:autoSpaceDN w:val="0"/>
        <w:adjustRightInd w:val="0"/>
        <w:spacing w:line="240" w:lineRule="auto"/>
        <w:rPr>
          <w:rFonts w:ascii="Calibri" w:hAnsi="Calibri" w:cs="Calibri"/>
          <w:color w:val="000000"/>
          <w:sz w:val="22"/>
        </w:rPr>
      </w:pPr>
      <w:r>
        <w:rPr>
          <w:rFonts w:ascii="Calibri" w:hAnsi="Calibri" w:cs="Calibri"/>
          <w:color w:val="000000"/>
          <w:sz w:val="22"/>
        </w:rPr>
        <w:t>o</w:t>
      </w:r>
      <w:r w:rsidR="00425C9F" w:rsidRPr="00425C9F">
        <w:rPr>
          <w:rFonts w:ascii="Calibri" w:hAnsi="Calibri" w:cs="Calibri"/>
          <w:color w:val="000000"/>
          <w:sz w:val="22"/>
        </w:rPr>
        <w:t>oit softdrugs</w:t>
      </w:r>
      <w:r w:rsidR="007211E8">
        <w:rPr>
          <w:rFonts w:ascii="Calibri" w:hAnsi="Calibri" w:cs="Calibri"/>
          <w:color w:val="000000"/>
          <w:sz w:val="22"/>
        </w:rPr>
        <w:t xml:space="preserve"> heeft</w:t>
      </w:r>
      <w:r w:rsidR="00425C9F" w:rsidRPr="00425C9F">
        <w:rPr>
          <w:rFonts w:ascii="Calibri" w:hAnsi="Calibri" w:cs="Calibri"/>
          <w:color w:val="000000"/>
          <w:sz w:val="22"/>
        </w:rPr>
        <w:t xml:space="preserve"> gebruik</w:t>
      </w:r>
      <w:r w:rsidR="007211E8">
        <w:rPr>
          <w:rFonts w:ascii="Calibri" w:hAnsi="Calibri" w:cs="Calibri"/>
          <w:color w:val="000000"/>
          <w:sz w:val="22"/>
        </w:rPr>
        <w:t>t</w:t>
      </w:r>
      <w:r>
        <w:rPr>
          <w:rFonts w:ascii="Calibri" w:hAnsi="Calibri" w:cs="Calibri"/>
          <w:color w:val="000000"/>
          <w:sz w:val="22"/>
        </w:rPr>
        <w:t>,</w:t>
      </w:r>
      <w:r w:rsidR="00425C9F" w:rsidRPr="00425C9F">
        <w:rPr>
          <w:rFonts w:ascii="Calibri" w:hAnsi="Calibri" w:cs="Calibri"/>
          <w:color w:val="000000"/>
          <w:sz w:val="22"/>
        </w:rPr>
        <w:t xml:space="preserve"> </w:t>
      </w:r>
      <w:r>
        <w:rPr>
          <w:rFonts w:ascii="Calibri" w:hAnsi="Calibri" w:cs="Calibri"/>
          <w:color w:val="000000"/>
          <w:sz w:val="22"/>
        </w:rPr>
        <w:t>daalt</w:t>
      </w:r>
      <w:r w:rsidR="00425C9F" w:rsidRPr="00425C9F">
        <w:rPr>
          <w:rFonts w:ascii="Calibri" w:hAnsi="Calibri" w:cs="Calibri"/>
          <w:color w:val="000000"/>
          <w:sz w:val="22"/>
        </w:rPr>
        <w:t xml:space="preserve"> van</w:t>
      </w:r>
      <w:r w:rsidR="00425C9F" w:rsidRPr="00FB4E69">
        <w:rPr>
          <w:rFonts w:ascii="Calibri" w:hAnsi="Calibri" w:cs="Calibri"/>
          <w:color w:val="000000"/>
          <w:sz w:val="22"/>
          <w:highlight w:val="yellow"/>
        </w:rPr>
        <w:t xml:space="preserve"> …%</w:t>
      </w:r>
      <w:r w:rsidR="00425C9F" w:rsidRPr="00425C9F">
        <w:rPr>
          <w:rFonts w:ascii="Calibri" w:hAnsi="Calibri" w:cs="Calibri"/>
          <w:color w:val="000000"/>
          <w:sz w:val="22"/>
        </w:rPr>
        <w:t xml:space="preserve">naar 5% </w:t>
      </w:r>
    </w:p>
    <w:p w14:paraId="44CABA09" w14:textId="72007F74" w:rsidR="00425C9F" w:rsidRPr="00425C9F" w:rsidRDefault="004B72F1" w:rsidP="00103477">
      <w:pPr>
        <w:pStyle w:val="Lijstalinea"/>
        <w:numPr>
          <w:ilvl w:val="0"/>
          <w:numId w:val="7"/>
        </w:numPr>
        <w:autoSpaceDE w:val="0"/>
        <w:autoSpaceDN w:val="0"/>
        <w:adjustRightInd w:val="0"/>
        <w:spacing w:line="240" w:lineRule="auto"/>
        <w:rPr>
          <w:rFonts w:ascii="Calibri" w:hAnsi="Calibri" w:cs="Calibri"/>
          <w:color w:val="000000"/>
          <w:sz w:val="22"/>
        </w:rPr>
      </w:pPr>
      <w:r>
        <w:rPr>
          <w:rFonts w:ascii="Calibri" w:hAnsi="Calibri" w:cs="Calibri"/>
          <w:color w:val="000000"/>
          <w:sz w:val="22"/>
        </w:rPr>
        <w:t>o</w:t>
      </w:r>
      <w:r w:rsidR="00425C9F" w:rsidRPr="00425C9F">
        <w:rPr>
          <w:rFonts w:ascii="Calibri" w:hAnsi="Calibri" w:cs="Calibri"/>
          <w:color w:val="000000"/>
          <w:sz w:val="22"/>
        </w:rPr>
        <w:t xml:space="preserve">oit harddrugs </w:t>
      </w:r>
      <w:r w:rsidR="007211E8">
        <w:rPr>
          <w:rFonts w:ascii="Calibri" w:hAnsi="Calibri" w:cs="Calibri"/>
          <w:color w:val="000000"/>
          <w:sz w:val="22"/>
        </w:rPr>
        <w:t xml:space="preserve">heeft </w:t>
      </w:r>
      <w:r w:rsidR="00425C9F" w:rsidRPr="00425C9F">
        <w:rPr>
          <w:rFonts w:ascii="Calibri" w:hAnsi="Calibri" w:cs="Calibri"/>
          <w:color w:val="000000"/>
          <w:sz w:val="22"/>
        </w:rPr>
        <w:t>gebruikt</w:t>
      </w:r>
      <w:r>
        <w:rPr>
          <w:rFonts w:ascii="Calibri" w:hAnsi="Calibri" w:cs="Calibri"/>
          <w:color w:val="000000"/>
          <w:sz w:val="22"/>
        </w:rPr>
        <w:t>,</w:t>
      </w:r>
      <w:r w:rsidR="00425C9F" w:rsidRPr="00425C9F">
        <w:rPr>
          <w:rFonts w:ascii="Calibri" w:hAnsi="Calibri" w:cs="Calibri"/>
          <w:color w:val="000000"/>
          <w:sz w:val="22"/>
        </w:rPr>
        <w:t xml:space="preserve"> </w:t>
      </w:r>
      <w:r>
        <w:rPr>
          <w:rFonts w:ascii="Calibri" w:hAnsi="Calibri" w:cs="Calibri"/>
          <w:color w:val="000000"/>
          <w:sz w:val="22"/>
        </w:rPr>
        <w:t>daalt</w:t>
      </w:r>
      <w:r w:rsidR="00425C9F" w:rsidRPr="00425C9F">
        <w:rPr>
          <w:rFonts w:ascii="Calibri" w:hAnsi="Calibri" w:cs="Calibri"/>
          <w:color w:val="000000"/>
          <w:sz w:val="22"/>
        </w:rPr>
        <w:t xml:space="preserve"> van </w:t>
      </w:r>
      <w:r w:rsidR="00425C9F" w:rsidRPr="00FB4E69">
        <w:rPr>
          <w:rFonts w:ascii="Calibri" w:hAnsi="Calibri" w:cs="Calibri"/>
          <w:color w:val="000000"/>
          <w:sz w:val="22"/>
          <w:highlight w:val="yellow"/>
        </w:rPr>
        <w:t>…%</w:t>
      </w:r>
      <w:r w:rsidR="00FB4E69">
        <w:rPr>
          <w:rFonts w:ascii="Calibri" w:hAnsi="Calibri" w:cs="Calibri"/>
          <w:color w:val="000000"/>
          <w:sz w:val="22"/>
        </w:rPr>
        <w:t>naar 1,5</w:t>
      </w:r>
      <w:r w:rsidR="00425C9F" w:rsidRPr="00425C9F">
        <w:rPr>
          <w:rFonts w:ascii="Calibri" w:hAnsi="Calibri" w:cs="Calibri"/>
          <w:color w:val="000000"/>
          <w:sz w:val="22"/>
        </w:rPr>
        <w:t xml:space="preserve">% </w:t>
      </w:r>
    </w:p>
    <w:p w14:paraId="557030F2" w14:textId="77777777" w:rsidR="00A27DD9" w:rsidRDefault="00A27DD9" w:rsidP="00783E64">
      <w:pPr>
        <w:pStyle w:val="Geenafstand"/>
      </w:pPr>
    </w:p>
    <w:p w14:paraId="1B03C22A" w14:textId="77777777" w:rsidR="00483141" w:rsidRPr="00483141" w:rsidRDefault="00483141" w:rsidP="00783E64">
      <w:pPr>
        <w:pStyle w:val="Geenafstand"/>
        <w:rPr>
          <w:sz w:val="16"/>
        </w:rPr>
      </w:pPr>
    </w:p>
    <w:p w14:paraId="4C1286C9" w14:textId="4C604A10" w:rsidR="00015E64" w:rsidRDefault="00015E64" w:rsidP="00A9291B">
      <w:pPr>
        <w:pStyle w:val="Kop4"/>
        <w:rPr>
          <w:rFonts w:asciiTheme="minorHAnsi" w:hAnsiTheme="minorHAnsi"/>
          <w:sz w:val="22"/>
        </w:rPr>
      </w:pPr>
      <w:r w:rsidRPr="00ED610A">
        <w:rPr>
          <w:rFonts w:asciiTheme="minorHAnsi" w:hAnsiTheme="minorHAnsi"/>
          <w:sz w:val="22"/>
        </w:rPr>
        <w:t xml:space="preserve">Jongvolwassenen 18 </w:t>
      </w:r>
      <w:r w:rsidR="00483141">
        <w:rPr>
          <w:rFonts w:asciiTheme="minorHAnsi" w:hAnsiTheme="minorHAnsi"/>
          <w:sz w:val="22"/>
        </w:rPr>
        <w:t>t/m 23</w:t>
      </w:r>
      <w:r w:rsidRPr="00ED610A">
        <w:rPr>
          <w:rFonts w:asciiTheme="minorHAnsi" w:hAnsiTheme="minorHAnsi"/>
          <w:sz w:val="22"/>
        </w:rPr>
        <w:t xml:space="preserve"> jaar</w:t>
      </w:r>
    </w:p>
    <w:p w14:paraId="0ECC00A0" w14:textId="4340AD4D" w:rsidR="00385BFC" w:rsidRPr="00805F6D" w:rsidRDefault="00385BFC" w:rsidP="00385BFC">
      <w:pPr>
        <w:pStyle w:val="Kop5"/>
        <w:rPr>
          <w:highlight w:val="cyan"/>
        </w:rPr>
      </w:pPr>
      <w:r w:rsidRPr="002A152E">
        <w:t>Alcohol</w:t>
      </w:r>
    </w:p>
    <w:p w14:paraId="144F6011" w14:textId="7D49689D" w:rsidR="002A152E" w:rsidRDefault="002A152E" w:rsidP="006F1A07">
      <w:pPr>
        <w:pStyle w:val="Lijstalinea"/>
        <w:numPr>
          <w:ilvl w:val="0"/>
          <w:numId w:val="7"/>
        </w:numPr>
        <w:rPr>
          <w:rFonts w:asciiTheme="minorHAnsi" w:hAnsiTheme="minorHAnsi"/>
          <w:sz w:val="22"/>
        </w:rPr>
      </w:pPr>
      <w:r>
        <w:rPr>
          <w:rFonts w:asciiTheme="minorHAnsi" w:hAnsiTheme="minorHAnsi"/>
          <w:sz w:val="22"/>
        </w:rPr>
        <w:t>Het aantal alcohol gerelateerde ambulanceritten voor jongvolwassenen is afgenomen van … naar …</w:t>
      </w:r>
    </w:p>
    <w:p w14:paraId="1C68F603" w14:textId="47C35283" w:rsidR="0091109D" w:rsidRPr="006F1A07" w:rsidRDefault="0091109D" w:rsidP="006F1A07">
      <w:pPr>
        <w:pStyle w:val="Lijstalinea"/>
        <w:numPr>
          <w:ilvl w:val="0"/>
          <w:numId w:val="7"/>
        </w:numPr>
        <w:rPr>
          <w:rFonts w:asciiTheme="minorHAnsi" w:hAnsiTheme="minorHAnsi"/>
          <w:sz w:val="22"/>
        </w:rPr>
      </w:pPr>
      <w:r w:rsidRPr="006F1A07">
        <w:rPr>
          <w:rFonts w:asciiTheme="minorHAnsi" w:hAnsiTheme="minorHAnsi"/>
          <w:sz w:val="22"/>
        </w:rPr>
        <w:t>Het percentage jongvolwassenen dat de afgelopen maand overmatig</w:t>
      </w:r>
      <w:r w:rsidR="009F7721">
        <w:rPr>
          <w:rStyle w:val="Voetnootmarkering"/>
          <w:rFonts w:asciiTheme="minorHAnsi" w:hAnsiTheme="minorHAnsi"/>
          <w:sz w:val="22"/>
        </w:rPr>
        <w:footnoteReference w:id="1"/>
      </w:r>
      <w:r w:rsidRPr="006F1A07">
        <w:rPr>
          <w:rFonts w:asciiTheme="minorHAnsi" w:hAnsiTheme="minorHAnsi"/>
          <w:sz w:val="22"/>
        </w:rPr>
        <w:t xml:space="preserve"> </w:t>
      </w:r>
      <w:r w:rsidR="00810741" w:rsidRPr="006F1A07">
        <w:rPr>
          <w:rFonts w:asciiTheme="minorHAnsi" w:hAnsiTheme="minorHAnsi"/>
          <w:sz w:val="22"/>
        </w:rPr>
        <w:t>alcohol</w:t>
      </w:r>
      <w:r w:rsidRPr="006F1A07">
        <w:rPr>
          <w:rFonts w:asciiTheme="minorHAnsi" w:hAnsiTheme="minorHAnsi"/>
          <w:sz w:val="22"/>
        </w:rPr>
        <w:t xml:space="preserve"> heeft gedronken is gedaald van </w:t>
      </w:r>
      <w:r w:rsidRPr="006F1A07">
        <w:rPr>
          <w:rFonts w:asciiTheme="minorHAnsi" w:hAnsiTheme="minorHAnsi"/>
          <w:sz w:val="22"/>
          <w:highlight w:val="yellow"/>
        </w:rPr>
        <w:t>….naar…</w:t>
      </w:r>
    </w:p>
    <w:p w14:paraId="33929013" w14:textId="77777777" w:rsidR="0091109D" w:rsidRPr="00ED610A" w:rsidRDefault="0091109D" w:rsidP="00A9291B">
      <w:pPr>
        <w:rPr>
          <w:rFonts w:asciiTheme="minorHAnsi" w:hAnsiTheme="minorHAnsi"/>
        </w:rPr>
      </w:pPr>
    </w:p>
    <w:p w14:paraId="4153FDB3" w14:textId="31A6F643" w:rsidR="0090618E" w:rsidRDefault="00385BFC" w:rsidP="00385BFC">
      <w:pPr>
        <w:pStyle w:val="Kop5"/>
      </w:pPr>
      <w:r>
        <w:t>Drugs</w:t>
      </w:r>
    </w:p>
    <w:p w14:paraId="6D423447" w14:textId="00992F30" w:rsidR="007211E8" w:rsidRPr="007211E8" w:rsidRDefault="007211E8" w:rsidP="007211E8">
      <w:pPr>
        <w:rPr>
          <w:rFonts w:asciiTheme="minorHAnsi" w:hAnsiTheme="minorHAnsi" w:cstheme="minorHAnsi"/>
          <w:sz w:val="22"/>
        </w:rPr>
      </w:pPr>
      <w:r w:rsidRPr="007211E8">
        <w:rPr>
          <w:rFonts w:asciiTheme="minorHAnsi" w:hAnsiTheme="minorHAnsi" w:cstheme="minorHAnsi"/>
          <w:sz w:val="22"/>
        </w:rPr>
        <w:t>Het</w:t>
      </w:r>
      <w:r w:rsidR="004B72F1">
        <w:rPr>
          <w:rFonts w:asciiTheme="minorHAnsi" w:hAnsiTheme="minorHAnsi" w:cstheme="minorHAnsi"/>
          <w:sz w:val="22"/>
        </w:rPr>
        <w:t xml:space="preserve"> percentage jongvolwassenen dat</w:t>
      </w:r>
    </w:p>
    <w:p w14:paraId="204E55F1" w14:textId="062AAD59" w:rsidR="002A152E" w:rsidRPr="002A152E" w:rsidRDefault="002A152E" w:rsidP="002A152E">
      <w:pPr>
        <w:pStyle w:val="Lijstalinea"/>
        <w:numPr>
          <w:ilvl w:val="0"/>
          <w:numId w:val="7"/>
        </w:numPr>
        <w:rPr>
          <w:rFonts w:asciiTheme="minorHAnsi" w:hAnsiTheme="minorHAnsi"/>
          <w:sz w:val="22"/>
        </w:rPr>
      </w:pPr>
      <w:r>
        <w:rPr>
          <w:rFonts w:asciiTheme="minorHAnsi" w:hAnsiTheme="minorHAnsi"/>
          <w:sz w:val="22"/>
        </w:rPr>
        <w:t>opgenomen wordt als gevolg van drugsgebruik is afgenomen van … naar …</w:t>
      </w:r>
    </w:p>
    <w:p w14:paraId="0CD8A73E" w14:textId="4419A37D" w:rsidR="00385BFC" w:rsidRDefault="004B72F1" w:rsidP="00385BFC">
      <w:pPr>
        <w:pStyle w:val="Lijstalinea"/>
        <w:numPr>
          <w:ilvl w:val="0"/>
          <w:numId w:val="7"/>
        </w:numPr>
        <w:autoSpaceDE w:val="0"/>
        <w:autoSpaceDN w:val="0"/>
        <w:adjustRightInd w:val="0"/>
        <w:spacing w:line="240" w:lineRule="auto"/>
        <w:rPr>
          <w:rFonts w:ascii="Calibri" w:hAnsi="Calibri" w:cs="Calibri"/>
          <w:color w:val="000000"/>
          <w:sz w:val="22"/>
        </w:rPr>
      </w:pPr>
      <w:r>
        <w:rPr>
          <w:rFonts w:ascii="Calibri" w:hAnsi="Calibri" w:cs="Calibri"/>
          <w:color w:val="000000"/>
          <w:sz w:val="22"/>
        </w:rPr>
        <w:t xml:space="preserve">ooit </w:t>
      </w:r>
      <w:r w:rsidR="00385BFC" w:rsidRPr="00425C9F">
        <w:rPr>
          <w:rFonts w:ascii="Calibri" w:hAnsi="Calibri" w:cs="Calibri"/>
          <w:color w:val="000000"/>
          <w:sz w:val="22"/>
        </w:rPr>
        <w:t xml:space="preserve">softdrugs </w:t>
      </w:r>
      <w:r w:rsidR="007211E8">
        <w:rPr>
          <w:rFonts w:ascii="Calibri" w:hAnsi="Calibri" w:cs="Calibri"/>
          <w:color w:val="000000"/>
          <w:sz w:val="22"/>
        </w:rPr>
        <w:t xml:space="preserve">heeft </w:t>
      </w:r>
      <w:r w:rsidR="00385BFC" w:rsidRPr="00425C9F">
        <w:rPr>
          <w:rFonts w:ascii="Calibri" w:hAnsi="Calibri" w:cs="Calibri"/>
          <w:color w:val="000000"/>
          <w:sz w:val="22"/>
        </w:rPr>
        <w:t>gebruik</w:t>
      </w:r>
      <w:r w:rsidR="007211E8">
        <w:rPr>
          <w:rFonts w:ascii="Calibri" w:hAnsi="Calibri" w:cs="Calibri"/>
          <w:color w:val="000000"/>
          <w:sz w:val="22"/>
        </w:rPr>
        <w:t>t</w:t>
      </w:r>
      <w:r w:rsidR="00385BFC" w:rsidRPr="00425C9F">
        <w:rPr>
          <w:rFonts w:ascii="Calibri" w:hAnsi="Calibri" w:cs="Calibri"/>
          <w:color w:val="000000"/>
          <w:sz w:val="22"/>
        </w:rPr>
        <w:t xml:space="preserve"> is gedaald van </w:t>
      </w:r>
      <w:r w:rsidR="00385BFC" w:rsidRPr="00FB4E69">
        <w:rPr>
          <w:rFonts w:ascii="Calibri" w:hAnsi="Calibri" w:cs="Calibri"/>
          <w:color w:val="000000"/>
          <w:sz w:val="22"/>
          <w:highlight w:val="yellow"/>
        </w:rPr>
        <w:t>…%</w:t>
      </w:r>
      <w:r w:rsidR="00385BFC" w:rsidRPr="00425C9F">
        <w:rPr>
          <w:rFonts w:ascii="Calibri" w:hAnsi="Calibri" w:cs="Calibri"/>
          <w:color w:val="000000"/>
          <w:sz w:val="22"/>
        </w:rPr>
        <w:t xml:space="preserve">naar 5% </w:t>
      </w:r>
    </w:p>
    <w:p w14:paraId="6E949B49" w14:textId="0D1AE47C" w:rsidR="00385BFC" w:rsidRPr="00425C9F" w:rsidRDefault="004B72F1" w:rsidP="00385BFC">
      <w:pPr>
        <w:pStyle w:val="Lijstalinea"/>
        <w:numPr>
          <w:ilvl w:val="0"/>
          <w:numId w:val="7"/>
        </w:numPr>
        <w:autoSpaceDE w:val="0"/>
        <w:autoSpaceDN w:val="0"/>
        <w:adjustRightInd w:val="0"/>
        <w:spacing w:line="240" w:lineRule="auto"/>
        <w:rPr>
          <w:rFonts w:ascii="Calibri" w:hAnsi="Calibri" w:cs="Calibri"/>
          <w:color w:val="000000"/>
          <w:sz w:val="22"/>
        </w:rPr>
      </w:pPr>
      <w:r>
        <w:rPr>
          <w:rFonts w:ascii="Calibri" w:hAnsi="Calibri" w:cs="Calibri"/>
          <w:color w:val="000000"/>
          <w:sz w:val="22"/>
        </w:rPr>
        <w:t>o</w:t>
      </w:r>
      <w:r w:rsidR="00385BFC" w:rsidRPr="00425C9F">
        <w:rPr>
          <w:rFonts w:ascii="Calibri" w:hAnsi="Calibri" w:cs="Calibri"/>
          <w:color w:val="000000"/>
          <w:sz w:val="22"/>
        </w:rPr>
        <w:t>oit harddrugs</w:t>
      </w:r>
      <w:r w:rsidR="007211E8">
        <w:rPr>
          <w:rFonts w:ascii="Calibri" w:hAnsi="Calibri" w:cs="Calibri"/>
          <w:color w:val="000000"/>
          <w:sz w:val="22"/>
        </w:rPr>
        <w:t xml:space="preserve"> heeft</w:t>
      </w:r>
      <w:r w:rsidR="00385BFC" w:rsidRPr="00425C9F">
        <w:rPr>
          <w:rFonts w:ascii="Calibri" w:hAnsi="Calibri" w:cs="Calibri"/>
          <w:color w:val="000000"/>
          <w:sz w:val="22"/>
        </w:rPr>
        <w:t xml:space="preserve"> gebruikt is gedaald van </w:t>
      </w:r>
      <w:r w:rsidR="00385BFC" w:rsidRPr="00FB4E69">
        <w:rPr>
          <w:rFonts w:ascii="Calibri" w:hAnsi="Calibri" w:cs="Calibri"/>
          <w:color w:val="000000"/>
          <w:sz w:val="22"/>
          <w:highlight w:val="yellow"/>
        </w:rPr>
        <w:t>…%</w:t>
      </w:r>
      <w:r w:rsidR="00385BFC" w:rsidRPr="00425C9F">
        <w:rPr>
          <w:rFonts w:ascii="Calibri" w:hAnsi="Calibri" w:cs="Calibri"/>
          <w:color w:val="000000"/>
          <w:sz w:val="22"/>
        </w:rPr>
        <w:t xml:space="preserve">naar 1,5 % </w:t>
      </w:r>
    </w:p>
    <w:p w14:paraId="63B7A1F2" w14:textId="77777777" w:rsidR="00385BFC" w:rsidRPr="00385BFC" w:rsidRDefault="00385BFC" w:rsidP="00385BFC"/>
    <w:p w14:paraId="4E38880B" w14:textId="77777777" w:rsidR="0068259E" w:rsidRPr="00ED610A" w:rsidRDefault="00AA4CD2" w:rsidP="0091109D">
      <w:pPr>
        <w:pStyle w:val="Kop4"/>
        <w:rPr>
          <w:rFonts w:asciiTheme="minorHAnsi" w:hAnsiTheme="minorHAnsi"/>
          <w:sz w:val="22"/>
        </w:rPr>
      </w:pPr>
      <w:r w:rsidRPr="00ED610A">
        <w:rPr>
          <w:rFonts w:asciiTheme="minorHAnsi" w:hAnsiTheme="minorHAnsi"/>
          <w:sz w:val="22"/>
        </w:rPr>
        <w:t xml:space="preserve"> </w:t>
      </w:r>
      <w:r w:rsidR="00015E64" w:rsidRPr="00ED610A">
        <w:rPr>
          <w:rFonts w:asciiTheme="minorHAnsi" w:hAnsiTheme="minorHAnsi"/>
          <w:sz w:val="22"/>
        </w:rPr>
        <w:t>Ouders van jongeren &lt;18 jaar</w:t>
      </w:r>
    </w:p>
    <w:p w14:paraId="48C6DB69" w14:textId="77777777" w:rsidR="00C02BF6" w:rsidRDefault="00C02BF6" w:rsidP="0091109D">
      <w:pPr>
        <w:rPr>
          <w:rFonts w:asciiTheme="minorHAnsi" w:hAnsiTheme="minorHAnsi"/>
          <w:sz w:val="22"/>
        </w:rPr>
      </w:pPr>
    </w:p>
    <w:p w14:paraId="0FDC3373" w14:textId="319A20B6" w:rsidR="00C02BF6" w:rsidRDefault="00C02BF6" w:rsidP="00E271BC">
      <w:pPr>
        <w:pStyle w:val="Lijstalinea"/>
        <w:numPr>
          <w:ilvl w:val="0"/>
          <w:numId w:val="7"/>
        </w:numPr>
        <w:rPr>
          <w:rFonts w:asciiTheme="minorHAnsi" w:hAnsiTheme="minorHAnsi"/>
          <w:sz w:val="22"/>
        </w:rPr>
      </w:pPr>
      <w:r w:rsidRPr="00E271BC">
        <w:rPr>
          <w:rFonts w:asciiTheme="minorHAnsi" w:hAnsiTheme="minorHAnsi"/>
          <w:sz w:val="22"/>
        </w:rPr>
        <w:t xml:space="preserve">De oudertolerantie (ouders keuren alcoholgebruik goed of zeggen er niets van) </w:t>
      </w:r>
      <w:r w:rsidR="00B56F12" w:rsidRPr="00E271BC">
        <w:rPr>
          <w:rFonts w:asciiTheme="minorHAnsi" w:hAnsiTheme="minorHAnsi"/>
          <w:sz w:val="22"/>
        </w:rPr>
        <w:t xml:space="preserve">is gedaald van ….% naar </w:t>
      </w:r>
      <w:r w:rsidR="00101FF6">
        <w:rPr>
          <w:rFonts w:asciiTheme="minorHAnsi" w:hAnsiTheme="minorHAnsi"/>
          <w:sz w:val="22"/>
        </w:rPr>
        <w:t>25</w:t>
      </w:r>
      <w:r w:rsidR="00B56F12" w:rsidRPr="00E271BC">
        <w:rPr>
          <w:rFonts w:asciiTheme="minorHAnsi" w:hAnsiTheme="minorHAnsi"/>
          <w:sz w:val="22"/>
        </w:rPr>
        <w:t xml:space="preserve">%. </w:t>
      </w:r>
    </w:p>
    <w:p w14:paraId="30BBB9C6" w14:textId="1459BDC5" w:rsidR="00E271BC" w:rsidRPr="00101FF6" w:rsidRDefault="006C6D3D" w:rsidP="00E271BC">
      <w:pPr>
        <w:pStyle w:val="Lijstalinea"/>
        <w:numPr>
          <w:ilvl w:val="0"/>
          <w:numId w:val="7"/>
        </w:numPr>
        <w:rPr>
          <w:rFonts w:asciiTheme="minorHAnsi" w:hAnsiTheme="minorHAnsi"/>
          <w:sz w:val="22"/>
        </w:rPr>
      </w:pPr>
      <w:r w:rsidRPr="00101FF6">
        <w:rPr>
          <w:rFonts w:asciiTheme="minorHAnsi" w:hAnsiTheme="minorHAnsi"/>
          <w:sz w:val="22"/>
        </w:rPr>
        <w:t xml:space="preserve">Het percentage ouders dat drinkt in het bijzijn van het kind is gedaald van </w:t>
      </w:r>
      <w:r w:rsidRPr="007B7EC1">
        <w:rPr>
          <w:rFonts w:asciiTheme="minorHAnsi" w:hAnsiTheme="minorHAnsi"/>
          <w:sz w:val="22"/>
          <w:highlight w:val="yellow"/>
        </w:rPr>
        <w:t>…%</w:t>
      </w:r>
      <w:r w:rsidRPr="00101FF6">
        <w:rPr>
          <w:rFonts w:asciiTheme="minorHAnsi" w:hAnsiTheme="minorHAnsi"/>
          <w:sz w:val="22"/>
        </w:rPr>
        <w:t xml:space="preserve"> naar </w:t>
      </w:r>
      <w:r w:rsidRPr="007B7EC1">
        <w:rPr>
          <w:rFonts w:asciiTheme="minorHAnsi" w:hAnsiTheme="minorHAnsi"/>
          <w:sz w:val="22"/>
          <w:highlight w:val="yellow"/>
        </w:rPr>
        <w:t>…%</w:t>
      </w:r>
      <w:r w:rsidRPr="00101FF6">
        <w:rPr>
          <w:rFonts w:asciiTheme="minorHAnsi" w:hAnsiTheme="minorHAnsi"/>
          <w:sz w:val="22"/>
        </w:rPr>
        <w:t>.</w:t>
      </w:r>
    </w:p>
    <w:p w14:paraId="0D14AE44" w14:textId="2C206713" w:rsidR="006C6D3D" w:rsidRPr="00101FF6" w:rsidRDefault="006C6D3D" w:rsidP="006C6D3D">
      <w:pPr>
        <w:pStyle w:val="Lijstalinea"/>
        <w:numPr>
          <w:ilvl w:val="0"/>
          <w:numId w:val="7"/>
        </w:numPr>
        <w:rPr>
          <w:rFonts w:asciiTheme="minorHAnsi" w:hAnsiTheme="minorHAnsi"/>
          <w:sz w:val="22"/>
        </w:rPr>
      </w:pPr>
      <w:r w:rsidRPr="00101FF6">
        <w:rPr>
          <w:rFonts w:asciiTheme="minorHAnsi" w:hAnsiTheme="minorHAnsi"/>
          <w:sz w:val="22"/>
        </w:rPr>
        <w:t xml:space="preserve">Het percentage ouders dat rekening houdt met het eigen drinkgedrag in het bijzijn van het kind is </w:t>
      </w:r>
      <w:r w:rsidR="00805F6D">
        <w:rPr>
          <w:rFonts w:asciiTheme="minorHAnsi" w:hAnsiTheme="minorHAnsi"/>
          <w:sz w:val="22"/>
        </w:rPr>
        <w:t>gestegen</w:t>
      </w:r>
      <w:r w:rsidRPr="00101FF6">
        <w:rPr>
          <w:rFonts w:asciiTheme="minorHAnsi" w:hAnsiTheme="minorHAnsi"/>
          <w:sz w:val="22"/>
        </w:rPr>
        <w:t xml:space="preserve"> van </w:t>
      </w:r>
      <w:r w:rsidRPr="007B7EC1">
        <w:rPr>
          <w:rFonts w:asciiTheme="minorHAnsi" w:hAnsiTheme="minorHAnsi"/>
          <w:sz w:val="22"/>
          <w:highlight w:val="yellow"/>
        </w:rPr>
        <w:t xml:space="preserve">…% </w:t>
      </w:r>
      <w:r w:rsidRPr="00101FF6">
        <w:rPr>
          <w:rFonts w:asciiTheme="minorHAnsi" w:hAnsiTheme="minorHAnsi"/>
          <w:sz w:val="22"/>
        </w:rPr>
        <w:t>naar</w:t>
      </w:r>
      <w:r w:rsidRPr="007B7EC1">
        <w:rPr>
          <w:rFonts w:asciiTheme="minorHAnsi" w:hAnsiTheme="minorHAnsi"/>
          <w:sz w:val="22"/>
          <w:highlight w:val="yellow"/>
        </w:rPr>
        <w:t xml:space="preserve"> …%.</w:t>
      </w:r>
    </w:p>
    <w:p w14:paraId="608A1930" w14:textId="762BA514" w:rsidR="00101FF6" w:rsidRPr="00101FF6" w:rsidRDefault="006C6D3D" w:rsidP="00783E64">
      <w:pPr>
        <w:pStyle w:val="Lijstalinea"/>
        <w:numPr>
          <w:ilvl w:val="0"/>
          <w:numId w:val="7"/>
        </w:numPr>
        <w:rPr>
          <w:rFonts w:asciiTheme="minorHAnsi" w:hAnsiTheme="minorHAnsi"/>
          <w:sz w:val="22"/>
        </w:rPr>
      </w:pPr>
      <w:r w:rsidRPr="00101FF6">
        <w:rPr>
          <w:rFonts w:asciiTheme="minorHAnsi" w:hAnsiTheme="minorHAnsi"/>
          <w:sz w:val="22"/>
        </w:rPr>
        <w:t xml:space="preserve">Het percentage ouders dat alcohol verstrekt aan zijn/haar minderjarige kind is gedaald van </w:t>
      </w:r>
      <w:r w:rsidR="00101FF6" w:rsidRPr="00101FF6">
        <w:rPr>
          <w:rFonts w:asciiTheme="minorHAnsi" w:hAnsiTheme="minorHAnsi"/>
          <w:sz w:val="22"/>
        </w:rPr>
        <w:t>41,7</w:t>
      </w:r>
      <w:r w:rsidRPr="00101FF6">
        <w:rPr>
          <w:rFonts w:asciiTheme="minorHAnsi" w:hAnsiTheme="minorHAnsi"/>
          <w:sz w:val="22"/>
        </w:rPr>
        <w:t xml:space="preserve">% naar </w:t>
      </w:r>
      <w:r w:rsidR="00101FF6" w:rsidRPr="00101FF6">
        <w:rPr>
          <w:rFonts w:asciiTheme="minorHAnsi" w:hAnsiTheme="minorHAnsi"/>
          <w:sz w:val="22"/>
        </w:rPr>
        <w:t>35</w:t>
      </w:r>
      <w:r w:rsidRPr="00101FF6">
        <w:rPr>
          <w:rFonts w:asciiTheme="minorHAnsi" w:hAnsiTheme="minorHAnsi"/>
          <w:sz w:val="22"/>
        </w:rPr>
        <w:t>%.</w:t>
      </w:r>
    </w:p>
    <w:p w14:paraId="13F84458" w14:textId="57F47B23" w:rsidR="00BF4091" w:rsidRPr="00101FF6" w:rsidRDefault="00101FF6" w:rsidP="00783E64">
      <w:pPr>
        <w:pStyle w:val="Lijstalinea"/>
        <w:numPr>
          <w:ilvl w:val="0"/>
          <w:numId w:val="7"/>
        </w:numPr>
        <w:rPr>
          <w:rFonts w:asciiTheme="minorHAnsi" w:hAnsiTheme="minorHAnsi"/>
          <w:sz w:val="22"/>
        </w:rPr>
      </w:pPr>
      <w:r w:rsidRPr="00101FF6">
        <w:rPr>
          <w:rFonts w:asciiTheme="minorHAnsi" w:hAnsiTheme="minorHAnsi"/>
          <w:sz w:val="22"/>
        </w:rPr>
        <w:t>Het percentage ouders dat alcoholgebruik thuis toe staat is gedaald van 53% naar 45%.</w:t>
      </w:r>
    </w:p>
    <w:p w14:paraId="320580C8" w14:textId="77777777" w:rsidR="006C6D3D" w:rsidRPr="00ED610A" w:rsidRDefault="006C6D3D" w:rsidP="00783E64">
      <w:pPr>
        <w:pStyle w:val="Geenafstand"/>
      </w:pPr>
    </w:p>
    <w:p w14:paraId="0C492850" w14:textId="6A2379BD" w:rsidR="00AA4CD2" w:rsidRPr="00ED610A" w:rsidRDefault="00C31F56" w:rsidP="0091109D">
      <w:pPr>
        <w:pStyle w:val="Kop3"/>
        <w:rPr>
          <w:rFonts w:asciiTheme="minorHAnsi" w:hAnsiTheme="minorHAnsi"/>
        </w:rPr>
      </w:pPr>
      <w:r>
        <w:rPr>
          <w:rFonts w:asciiTheme="minorHAnsi" w:hAnsiTheme="minorHAnsi"/>
        </w:rPr>
        <w:t>Lokale</w:t>
      </w:r>
      <w:r w:rsidR="0030565E" w:rsidRPr="00ED610A">
        <w:rPr>
          <w:rFonts w:asciiTheme="minorHAnsi" w:hAnsiTheme="minorHAnsi"/>
        </w:rPr>
        <w:t xml:space="preserve"> doelstellingen</w:t>
      </w:r>
    </w:p>
    <w:p w14:paraId="041D9D2B" w14:textId="2BE3623A" w:rsidR="00952C8B" w:rsidRPr="007B7EC1" w:rsidRDefault="007B7EC1" w:rsidP="0091109D">
      <w:pPr>
        <w:pStyle w:val="Kop4"/>
        <w:rPr>
          <w:rFonts w:asciiTheme="minorHAnsi" w:hAnsiTheme="minorHAnsi"/>
          <w:color w:val="FF0000"/>
          <w:sz w:val="22"/>
        </w:rPr>
      </w:pPr>
      <w:r w:rsidRPr="007B7EC1">
        <w:rPr>
          <w:rFonts w:asciiTheme="minorHAnsi" w:hAnsiTheme="minorHAnsi"/>
          <w:color w:val="FF0000"/>
          <w:sz w:val="22"/>
        </w:rPr>
        <w:t xml:space="preserve">(in te vullen naar eigeninzicht) </w:t>
      </w:r>
    </w:p>
    <w:p w14:paraId="2002F643" w14:textId="4170168B" w:rsidR="00015E64" w:rsidRPr="00ED610A" w:rsidRDefault="00015E64" w:rsidP="0091109D">
      <w:pPr>
        <w:pStyle w:val="Kop4"/>
        <w:rPr>
          <w:rFonts w:asciiTheme="minorHAnsi" w:hAnsiTheme="minorHAnsi"/>
          <w:sz w:val="22"/>
        </w:rPr>
      </w:pPr>
      <w:r w:rsidRPr="00ED610A">
        <w:rPr>
          <w:rFonts w:asciiTheme="minorHAnsi" w:hAnsiTheme="minorHAnsi"/>
          <w:sz w:val="22"/>
        </w:rPr>
        <w:t>Jongeren &lt;18 jaar</w:t>
      </w:r>
    </w:p>
    <w:p w14:paraId="49A84F1D" w14:textId="3493FC6C" w:rsidR="00385BFC" w:rsidRPr="00ED610A" w:rsidRDefault="00385BFC" w:rsidP="00385BFC">
      <w:pPr>
        <w:pStyle w:val="Kop5"/>
      </w:pPr>
      <w:r>
        <w:t>Alc</w:t>
      </w:r>
      <w:r w:rsidR="00952C8B">
        <w:t>o</w:t>
      </w:r>
      <w:r>
        <w:t>hol</w:t>
      </w:r>
    </w:p>
    <w:p w14:paraId="103242D8" w14:textId="77777777" w:rsidR="00D150B9" w:rsidRDefault="00D150B9" w:rsidP="00783E64">
      <w:pPr>
        <w:pStyle w:val="Geenafstand"/>
      </w:pPr>
    </w:p>
    <w:p w14:paraId="168E59E0" w14:textId="77777777" w:rsidR="0091109D" w:rsidRDefault="0091109D" w:rsidP="00783E64">
      <w:pPr>
        <w:pStyle w:val="Geenafstand"/>
      </w:pPr>
    </w:p>
    <w:p w14:paraId="58EFEFB7" w14:textId="07CC1F2B" w:rsidR="00385BFC" w:rsidRPr="00ED610A" w:rsidRDefault="00385BFC" w:rsidP="00385BFC">
      <w:pPr>
        <w:pStyle w:val="Kop5"/>
      </w:pPr>
      <w:r>
        <w:t>Drugs</w:t>
      </w:r>
    </w:p>
    <w:p w14:paraId="632531BF" w14:textId="77777777" w:rsidR="0091109D" w:rsidRDefault="0091109D" w:rsidP="00783E64">
      <w:pPr>
        <w:pStyle w:val="Geenafstand"/>
      </w:pPr>
    </w:p>
    <w:p w14:paraId="57035270" w14:textId="12D36E94" w:rsidR="00711F53" w:rsidRDefault="00711F53">
      <w:pPr>
        <w:rPr>
          <w:rFonts w:asciiTheme="minorHAnsi" w:eastAsiaTheme="majorEastAsia" w:hAnsiTheme="minorHAnsi" w:cstheme="majorBidi"/>
          <w:i/>
          <w:iCs/>
          <w:color w:val="2E74B5" w:themeColor="accent1" w:themeShade="BF"/>
          <w:sz w:val="22"/>
        </w:rPr>
      </w:pPr>
    </w:p>
    <w:p w14:paraId="50A23329" w14:textId="5E936129" w:rsidR="00015E64" w:rsidRDefault="00015E64" w:rsidP="0091109D">
      <w:pPr>
        <w:pStyle w:val="Kop4"/>
        <w:rPr>
          <w:rFonts w:asciiTheme="minorHAnsi" w:hAnsiTheme="minorHAnsi"/>
          <w:sz w:val="22"/>
        </w:rPr>
      </w:pPr>
      <w:r w:rsidRPr="00ED610A">
        <w:rPr>
          <w:rFonts w:asciiTheme="minorHAnsi" w:hAnsiTheme="minorHAnsi"/>
          <w:sz w:val="22"/>
        </w:rPr>
        <w:lastRenderedPageBreak/>
        <w:t xml:space="preserve">Jongvolwassenen 18 </w:t>
      </w:r>
      <w:r w:rsidR="00696BD9">
        <w:rPr>
          <w:rFonts w:asciiTheme="minorHAnsi" w:hAnsiTheme="minorHAnsi"/>
          <w:sz w:val="22"/>
        </w:rPr>
        <w:t>t/m</w:t>
      </w:r>
      <w:r w:rsidRPr="00ED610A">
        <w:rPr>
          <w:rFonts w:asciiTheme="minorHAnsi" w:hAnsiTheme="minorHAnsi"/>
          <w:sz w:val="22"/>
        </w:rPr>
        <w:t xml:space="preserve"> 2</w:t>
      </w:r>
      <w:r w:rsidR="00696BD9">
        <w:rPr>
          <w:rFonts w:asciiTheme="minorHAnsi" w:hAnsiTheme="minorHAnsi"/>
          <w:sz w:val="22"/>
        </w:rPr>
        <w:t>3</w:t>
      </w:r>
      <w:r w:rsidRPr="00ED610A">
        <w:rPr>
          <w:rFonts w:asciiTheme="minorHAnsi" w:hAnsiTheme="minorHAnsi"/>
          <w:sz w:val="22"/>
        </w:rPr>
        <w:t xml:space="preserve"> jaar</w:t>
      </w:r>
    </w:p>
    <w:p w14:paraId="5555FEA4" w14:textId="12DB5EC2" w:rsidR="00696BD9" w:rsidRPr="00696BD9" w:rsidRDefault="00696BD9" w:rsidP="00696BD9">
      <w:pPr>
        <w:pStyle w:val="Kop5"/>
      </w:pPr>
      <w:r>
        <w:t>Alcohol</w:t>
      </w:r>
    </w:p>
    <w:p w14:paraId="5F230C15" w14:textId="77777777" w:rsidR="00711F53" w:rsidRDefault="00711F53" w:rsidP="00696BD9">
      <w:pPr>
        <w:pStyle w:val="Kop5"/>
      </w:pPr>
    </w:p>
    <w:p w14:paraId="38AC5DEF" w14:textId="77777777" w:rsidR="00FA064C" w:rsidRPr="00FA064C" w:rsidRDefault="00FA064C" w:rsidP="00FA064C"/>
    <w:p w14:paraId="372CABCA" w14:textId="75E6852E" w:rsidR="00696BD9" w:rsidRDefault="00696BD9" w:rsidP="00696BD9">
      <w:pPr>
        <w:pStyle w:val="Kop5"/>
      </w:pPr>
      <w:r>
        <w:t>Drugs</w:t>
      </w:r>
    </w:p>
    <w:p w14:paraId="3C03EB95" w14:textId="77777777" w:rsidR="009B2570" w:rsidRPr="00ED610A" w:rsidRDefault="009B2570" w:rsidP="00783E64">
      <w:pPr>
        <w:pStyle w:val="Geenafstand"/>
      </w:pPr>
    </w:p>
    <w:p w14:paraId="24F24973" w14:textId="77777777" w:rsidR="0091109D" w:rsidRPr="00ED610A" w:rsidRDefault="0091109D" w:rsidP="00783E64">
      <w:pPr>
        <w:pStyle w:val="Geenafstand"/>
        <w:rPr>
          <w:b/>
        </w:rPr>
      </w:pPr>
    </w:p>
    <w:p w14:paraId="43DB423D" w14:textId="36629366" w:rsidR="00BF4091" w:rsidRPr="00ED610A" w:rsidRDefault="00BF4091" w:rsidP="0091109D">
      <w:pPr>
        <w:pStyle w:val="Kop4"/>
        <w:rPr>
          <w:rFonts w:asciiTheme="minorHAnsi" w:hAnsiTheme="minorHAnsi"/>
          <w:sz w:val="22"/>
        </w:rPr>
      </w:pPr>
      <w:r w:rsidRPr="00ED610A">
        <w:rPr>
          <w:rFonts w:asciiTheme="minorHAnsi" w:hAnsiTheme="minorHAnsi"/>
          <w:sz w:val="22"/>
        </w:rPr>
        <w:t>Naleving aanbieders</w:t>
      </w:r>
    </w:p>
    <w:tbl>
      <w:tblPr>
        <w:tblpPr w:leftFromText="141" w:rightFromText="141" w:vertAnchor="text" w:horzAnchor="margin" w:tblpY="9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1276"/>
        <w:gridCol w:w="1418"/>
      </w:tblGrid>
      <w:tr w:rsidR="00711F53" w:rsidRPr="00ED610A" w14:paraId="1B92DD6D" w14:textId="77777777" w:rsidTr="007C7766">
        <w:trPr>
          <w:trHeight w:val="209"/>
        </w:trPr>
        <w:tc>
          <w:tcPr>
            <w:tcW w:w="6799" w:type="dxa"/>
          </w:tcPr>
          <w:p w14:paraId="170A78F6" w14:textId="18147D5E" w:rsidR="00711F53" w:rsidRPr="007C7766" w:rsidRDefault="00711F53" w:rsidP="00711F53">
            <w:pPr>
              <w:pStyle w:val="Geenafstand"/>
              <w:rPr>
                <w:b/>
              </w:rPr>
            </w:pPr>
            <w:r w:rsidRPr="007C7766">
              <w:rPr>
                <w:b/>
              </w:rPr>
              <w:t xml:space="preserve">Aan </w:t>
            </w:r>
            <w:r w:rsidR="00AF2F65" w:rsidRPr="007C7766">
              <w:rPr>
                <w:b/>
              </w:rPr>
              <w:t>het</w:t>
            </w:r>
            <w:r w:rsidRPr="007C7766">
              <w:rPr>
                <w:b/>
              </w:rPr>
              <w:t xml:space="preserve"> einde van de looptijd van dit P&amp;H-plan is de naleving gestegen </w:t>
            </w:r>
          </w:p>
        </w:tc>
        <w:tc>
          <w:tcPr>
            <w:tcW w:w="1276" w:type="dxa"/>
          </w:tcPr>
          <w:p w14:paraId="07CF306A" w14:textId="77777777" w:rsidR="00711F53" w:rsidRPr="007C7766" w:rsidRDefault="00711F53" w:rsidP="00711F53">
            <w:pPr>
              <w:pStyle w:val="Geenafstand"/>
              <w:rPr>
                <w:b/>
              </w:rPr>
            </w:pPr>
            <w:r w:rsidRPr="007C7766">
              <w:rPr>
                <w:b/>
              </w:rPr>
              <w:t>Van (2015)</w:t>
            </w:r>
          </w:p>
        </w:tc>
        <w:tc>
          <w:tcPr>
            <w:tcW w:w="1418" w:type="dxa"/>
          </w:tcPr>
          <w:p w14:paraId="32810B14" w14:textId="77777777" w:rsidR="00711F53" w:rsidRPr="007C7766" w:rsidRDefault="00711F53" w:rsidP="00711F53">
            <w:pPr>
              <w:pStyle w:val="Geenafstand"/>
              <w:rPr>
                <w:b/>
              </w:rPr>
            </w:pPr>
            <w:r w:rsidRPr="007C7766">
              <w:rPr>
                <w:b/>
              </w:rPr>
              <w:t>Naar (2020)</w:t>
            </w:r>
          </w:p>
        </w:tc>
      </w:tr>
      <w:tr w:rsidR="00711F53" w:rsidRPr="00ED610A" w14:paraId="27A554F1" w14:textId="77777777" w:rsidTr="007C7766">
        <w:trPr>
          <w:trHeight w:val="209"/>
        </w:trPr>
        <w:tc>
          <w:tcPr>
            <w:tcW w:w="6799" w:type="dxa"/>
          </w:tcPr>
          <w:p w14:paraId="6C456C4C" w14:textId="77777777" w:rsidR="00711F53" w:rsidRPr="00ED610A" w:rsidRDefault="00711F53" w:rsidP="00711F53">
            <w:pPr>
              <w:pStyle w:val="Geenafstand"/>
            </w:pPr>
            <w:r w:rsidRPr="00ED610A">
              <w:t>Supermarkten</w:t>
            </w:r>
          </w:p>
        </w:tc>
        <w:tc>
          <w:tcPr>
            <w:tcW w:w="1276" w:type="dxa"/>
          </w:tcPr>
          <w:p w14:paraId="3E588750" w14:textId="186B5F9C" w:rsidR="00711F53" w:rsidRPr="00FB4E69" w:rsidRDefault="00711F53" w:rsidP="00711F53">
            <w:pPr>
              <w:pStyle w:val="Geenafstand"/>
              <w:rPr>
                <w:highlight w:val="yellow"/>
              </w:rPr>
            </w:pPr>
          </w:p>
        </w:tc>
        <w:tc>
          <w:tcPr>
            <w:tcW w:w="1418" w:type="dxa"/>
          </w:tcPr>
          <w:p w14:paraId="654BCA86" w14:textId="77777777" w:rsidR="00711F53" w:rsidRPr="00ED610A" w:rsidRDefault="00711F53" w:rsidP="00711F53">
            <w:pPr>
              <w:pStyle w:val="Geenafstand"/>
            </w:pPr>
            <w:r>
              <w:t>70%</w:t>
            </w:r>
          </w:p>
        </w:tc>
      </w:tr>
      <w:tr w:rsidR="00711F53" w:rsidRPr="00ED610A" w14:paraId="53E2310D" w14:textId="77777777" w:rsidTr="007C7766">
        <w:trPr>
          <w:trHeight w:val="223"/>
        </w:trPr>
        <w:tc>
          <w:tcPr>
            <w:tcW w:w="6799" w:type="dxa"/>
          </w:tcPr>
          <w:p w14:paraId="0CB8685D" w14:textId="77777777" w:rsidR="00711F53" w:rsidRPr="00ED610A" w:rsidRDefault="00711F53" w:rsidP="00711F53">
            <w:pPr>
              <w:pStyle w:val="Geenafstand"/>
            </w:pPr>
            <w:r w:rsidRPr="00ED610A">
              <w:t>Slijterijen</w:t>
            </w:r>
          </w:p>
        </w:tc>
        <w:tc>
          <w:tcPr>
            <w:tcW w:w="1276" w:type="dxa"/>
          </w:tcPr>
          <w:p w14:paraId="19885DDA" w14:textId="6A3F9F03" w:rsidR="00711F53" w:rsidRPr="00FB4E69" w:rsidRDefault="00711F53" w:rsidP="00711F53">
            <w:pPr>
              <w:pStyle w:val="Geenafstand"/>
              <w:rPr>
                <w:highlight w:val="yellow"/>
              </w:rPr>
            </w:pPr>
          </w:p>
        </w:tc>
        <w:tc>
          <w:tcPr>
            <w:tcW w:w="1418" w:type="dxa"/>
          </w:tcPr>
          <w:p w14:paraId="1F85322A" w14:textId="77777777" w:rsidR="00711F53" w:rsidRPr="00ED610A" w:rsidRDefault="00711F53" w:rsidP="00711F53">
            <w:pPr>
              <w:pStyle w:val="Geenafstand"/>
            </w:pPr>
            <w:r>
              <w:t>70%</w:t>
            </w:r>
          </w:p>
        </w:tc>
      </w:tr>
      <w:tr w:rsidR="00711F53" w:rsidRPr="00ED610A" w14:paraId="0F989625" w14:textId="77777777" w:rsidTr="007C7766">
        <w:trPr>
          <w:trHeight w:val="209"/>
        </w:trPr>
        <w:tc>
          <w:tcPr>
            <w:tcW w:w="6799" w:type="dxa"/>
          </w:tcPr>
          <w:p w14:paraId="2780979E" w14:textId="77777777" w:rsidR="00711F53" w:rsidRPr="00ED610A" w:rsidRDefault="00711F53" w:rsidP="00711F53">
            <w:pPr>
              <w:pStyle w:val="Geenafstand"/>
            </w:pPr>
            <w:r w:rsidRPr="00ED610A">
              <w:t>Cafés en discotheken</w:t>
            </w:r>
          </w:p>
        </w:tc>
        <w:tc>
          <w:tcPr>
            <w:tcW w:w="1276" w:type="dxa"/>
          </w:tcPr>
          <w:p w14:paraId="0B453E5A" w14:textId="25C430E6" w:rsidR="00711F53" w:rsidRPr="00FB4E69" w:rsidRDefault="00711F53" w:rsidP="00711F53">
            <w:pPr>
              <w:pStyle w:val="Geenafstand"/>
              <w:rPr>
                <w:highlight w:val="yellow"/>
              </w:rPr>
            </w:pPr>
          </w:p>
        </w:tc>
        <w:tc>
          <w:tcPr>
            <w:tcW w:w="1418" w:type="dxa"/>
          </w:tcPr>
          <w:p w14:paraId="7A75ADC7" w14:textId="77777777" w:rsidR="00711F53" w:rsidRPr="00ED610A" w:rsidRDefault="00711F53" w:rsidP="00711F53">
            <w:pPr>
              <w:pStyle w:val="Geenafstand"/>
            </w:pPr>
            <w:r>
              <w:t>40%</w:t>
            </w:r>
          </w:p>
        </w:tc>
      </w:tr>
      <w:tr w:rsidR="00711F53" w:rsidRPr="00ED610A" w14:paraId="05E70671" w14:textId="77777777" w:rsidTr="007C7766">
        <w:trPr>
          <w:trHeight w:val="223"/>
        </w:trPr>
        <w:tc>
          <w:tcPr>
            <w:tcW w:w="6799" w:type="dxa"/>
          </w:tcPr>
          <w:p w14:paraId="6BC4BDD0" w14:textId="77777777" w:rsidR="00711F53" w:rsidRPr="00ED610A" w:rsidRDefault="00711F53" w:rsidP="00711F53">
            <w:pPr>
              <w:pStyle w:val="Geenafstand"/>
            </w:pPr>
            <w:r w:rsidRPr="00ED610A">
              <w:t>Cafetaria’s</w:t>
            </w:r>
          </w:p>
        </w:tc>
        <w:tc>
          <w:tcPr>
            <w:tcW w:w="1276" w:type="dxa"/>
          </w:tcPr>
          <w:p w14:paraId="75B2D37D" w14:textId="7294B63A" w:rsidR="00711F53" w:rsidRPr="00FB4E69" w:rsidRDefault="00711F53" w:rsidP="00711F53">
            <w:pPr>
              <w:pStyle w:val="Geenafstand"/>
              <w:rPr>
                <w:highlight w:val="yellow"/>
              </w:rPr>
            </w:pPr>
          </w:p>
        </w:tc>
        <w:tc>
          <w:tcPr>
            <w:tcW w:w="1418" w:type="dxa"/>
          </w:tcPr>
          <w:p w14:paraId="68685739" w14:textId="77777777" w:rsidR="00711F53" w:rsidRPr="00ED610A" w:rsidRDefault="00711F53" w:rsidP="00711F53">
            <w:pPr>
              <w:pStyle w:val="Geenafstand"/>
            </w:pPr>
            <w:r>
              <w:t>40%</w:t>
            </w:r>
          </w:p>
        </w:tc>
      </w:tr>
      <w:tr w:rsidR="00711F53" w:rsidRPr="00ED610A" w14:paraId="1C09A9F2" w14:textId="77777777" w:rsidTr="007C7766">
        <w:trPr>
          <w:trHeight w:val="209"/>
        </w:trPr>
        <w:tc>
          <w:tcPr>
            <w:tcW w:w="6799" w:type="dxa"/>
          </w:tcPr>
          <w:p w14:paraId="0AEEE3A3" w14:textId="77777777" w:rsidR="00711F53" w:rsidRPr="00ED610A" w:rsidRDefault="00711F53" w:rsidP="00711F53">
            <w:pPr>
              <w:pStyle w:val="Geenafstand"/>
            </w:pPr>
            <w:r>
              <w:t>Jongerencentra</w:t>
            </w:r>
          </w:p>
        </w:tc>
        <w:tc>
          <w:tcPr>
            <w:tcW w:w="1276" w:type="dxa"/>
          </w:tcPr>
          <w:p w14:paraId="099F9BBE" w14:textId="4E1FC4A2" w:rsidR="00711F53" w:rsidRPr="00FB4E69" w:rsidRDefault="00711F53" w:rsidP="00711F53">
            <w:pPr>
              <w:pStyle w:val="Geenafstand"/>
              <w:rPr>
                <w:highlight w:val="yellow"/>
              </w:rPr>
            </w:pPr>
          </w:p>
        </w:tc>
        <w:tc>
          <w:tcPr>
            <w:tcW w:w="1418" w:type="dxa"/>
          </w:tcPr>
          <w:p w14:paraId="4B266BFD" w14:textId="77777777" w:rsidR="00711F53" w:rsidRDefault="00711F53" w:rsidP="00711F53">
            <w:pPr>
              <w:pStyle w:val="Geenafstand"/>
            </w:pPr>
            <w:r>
              <w:t>80%</w:t>
            </w:r>
          </w:p>
        </w:tc>
      </w:tr>
      <w:tr w:rsidR="00711F53" w:rsidRPr="00ED610A" w14:paraId="18FE30E0" w14:textId="77777777" w:rsidTr="007C7766">
        <w:trPr>
          <w:trHeight w:val="209"/>
        </w:trPr>
        <w:tc>
          <w:tcPr>
            <w:tcW w:w="6799" w:type="dxa"/>
          </w:tcPr>
          <w:p w14:paraId="39C96502" w14:textId="77777777" w:rsidR="00711F53" w:rsidRPr="00ED610A" w:rsidRDefault="00711F53" w:rsidP="00711F53">
            <w:pPr>
              <w:pStyle w:val="Geenafstand"/>
            </w:pPr>
            <w:r w:rsidRPr="00ED610A">
              <w:t>Sportkantines</w:t>
            </w:r>
          </w:p>
        </w:tc>
        <w:tc>
          <w:tcPr>
            <w:tcW w:w="1276" w:type="dxa"/>
          </w:tcPr>
          <w:p w14:paraId="7E34CB20" w14:textId="33C7548B" w:rsidR="00711F53" w:rsidRPr="00FB4E69" w:rsidRDefault="00711F53" w:rsidP="00711F53">
            <w:pPr>
              <w:pStyle w:val="Geenafstand"/>
              <w:rPr>
                <w:highlight w:val="yellow"/>
              </w:rPr>
            </w:pPr>
          </w:p>
        </w:tc>
        <w:tc>
          <w:tcPr>
            <w:tcW w:w="1418" w:type="dxa"/>
          </w:tcPr>
          <w:p w14:paraId="4A617CD1" w14:textId="50E6DC2A" w:rsidR="00711F53" w:rsidRPr="00ED610A" w:rsidRDefault="0083024D" w:rsidP="00711F53">
            <w:pPr>
              <w:pStyle w:val="Geenafstand"/>
            </w:pPr>
            <w:r>
              <w:t>…</w:t>
            </w:r>
            <w:r w:rsidR="00711F53">
              <w:t>%</w:t>
            </w:r>
          </w:p>
        </w:tc>
      </w:tr>
    </w:tbl>
    <w:p w14:paraId="3FFAC06D" w14:textId="77777777" w:rsidR="00783E64" w:rsidRPr="00ED610A" w:rsidRDefault="00783E64" w:rsidP="00783E64">
      <w:pPr>
        <w:pStyle w:val="Geenafstand"/>
      </w:pPr>
    </w:p>
    <w:p w14:paraId="11B4EB65" w14:textId="267BC37D" w:rsidR="00783E64" w:rsidRPr="00ED610A" w:rsidRDefault="009B2570" w:rsidP="009B2570">
      <w:pPr>
        <w:pStyle w:val="Kop4"/>
        <w:rPr>
          <w:rFonts w:asciiTheme="minorHAnsi" w:hAnsiTheme="minorHAnsi"/>
          <w:sz w:val="22"/>
        </w:rPr>
      </w:pPr>
      <w:r w:rsidRPr="00ED610A">
        <w:rPr>
          <w:rFonts w:asciiTheme="minorHAnsi" w:hAnsiTheme="minorHAnsi"/>
          <w:sz w:val="22"/>
        </w:rPr>
        <w:t>Anders</w:t>
      </w:r>
    </w:p>
    <w:p w14:paraId="70D23A04" w14:textId="479C6B45" w:rsidR="009B2570" w:rsidRPr="00D150B9" w:rsidRDefault="009B2570" w:rsidP="009B2570">
      <w:pPr>
        <w:rPr>
          <w:i/>
          <w:sz w:val="22"/>
        </w:rPr>
      </w:pPr>
    </w:p>
    <w:p w14:paraId="4E0C2C6C" w14:textId="77777777" w:rsidR="009B2570" w:rsidRDefault="009B2570" w:rsidP="009B2570"/>
    <w:p w14:paraId="5D248E41" w14:textId="77777777" w:rsidR="009B2570" w:rsidRPr="009B2570" w:rsidRDefault="009B2570" w:rsidP="009B2570"/>
    <w:p w14:paraId="63ADB636" w14:textId="1805C430" w:rsidR="00483141" w:rsidRDefault="00483141">
      <w:pPr>
        <w:rPr>
          <w:rFonts w:asciiTheme="majorHAnsi" w:eastAsiaTheme="majorEastAsia" w:hAnsiTheme="majorHAnsi" w:cstheme="majorBidi"/>
          <w:color w:val="2E74B5" w:themeColor="accent1" w:themeShade="BF"/>
          <w:sz w:val="32"/>
          <w:szCs w:val="32"/>
        </w:rPr>
      </w:pPr>
      <w:r>
        <w:br w:type="page"/>
      </w:r>
    </w:p>
    <w:p w14:paraId="3D08B14B" w14:textId="21A8CC2E" w:rsidR="00EE077E" w:rsidRPr="00783E64" w:rsidRDefault="006D34DE" w:rsidP="00783E64">
      <w:pPr>
        <w:pStyle w:val="Kop1"/>
      </w:pPr>
      <w:bookmarkStart w:id="7" w:name="_Toc491072844"/>
      <w:r w:rsidRPr="00711F53">
        <w:lastRenderedPageBreak/>
        <w:t xml:space="preserve">3. </w:t>
      </w:r>
      <w:r w:rsidR="00EE077E" w:rsidRPr="00711F53">
        <w:t>Risicoanalyse</w:t>
      </w:r>
      <w:bookmarkEnd w:id="7"/>
    </w:p>
    <w:p w14:paraId="76C06DD6" w14:textId="77777777" w:rsidR="009B2570" w:rsidRPr="00783E64" w:rsidRDefault="009B2570" w:rsidP="00783E64">
      <w:pPr>
        <w:pStyle w:val="Geenafstand"/>
      </w:pPr>
    </w:p>
    <w:p w14:paraId="6C9CF36F" w14:textId="128618BF" w:rsidR="00E06474" w:rsidRDefault="00E06474" w:rsidP="00E06474">
      <w:pPr>
        <w:pStyle w:val="Geenafstand"/>
      </w:pPr>
      <w:r>
        <w:t xml:space="preserve">Met behulp van de risicoanalyse worden middelen ingezet op de meest effectieve manier. </w:t>
      </w:r>
      <w:r w:rsidRPr="00ED610A">
        <w:t>In</w:t>
      </w:r>
      <w:r>
        <w:t xml:space="preserve"> de hoofdstukken hierna wordt meer de diepte in gegaan. Door het periodieke karakter van deze analyse, is het tevens een evaluatie-instrument dat inzicht geeft in de resultaten van het lokale beleid, dat aanknopingspunten biedt voor een volgend P&amp;H-plan.</w:t>
      </w:r>
    </w:p>
    <w:p w14:paraId="28F3F0A3" w14:textId="7EF3A6B8" w:rsidR="006D34DE" w:rsidRDefault="006D34DE" w:rsidP="00783E64">
      <w:pPr>
        <w:pStyle w:val="Geenafstand"/>
      </w:pPr>
      <w:r>
        <w:t>De r</w:t>
      </w:r>
      <w:r w:rsidR="00DB0A00" w:rsidRPr="00783E64">
        <w:t>isicoanalyse geeft inzicht in de concrete locaties waar jongeren drinken en waar hun alcoholgebruik voor problemen zorgt.</w:t>
      </w:r>
      <w:r w:rsidR="00ED610A">
        <w:t xml:space="preserve"> Deze locaties kunnen bepaald worden aan de hand van</w:t>
      </w:r>
      <w:r w:rsidR="007C7766">
        <w:t xml:space="preserve"> een nalevingsonderzoek,</w:t>
      </w:r>
      <w:r w:rsidR="00ED610A">
        <w:t xml:space="preserve"> </w:t>
      </w:r>
      <w:r w:rsidR="007C7766">
        <w:t xml:space="preserve">boeterapporten van BOA’s, </w:t>
      </w:r>
      <w:r w:rsidR="00ED610A">
        <w:t xml:space="preserve">politiegegevens (meldingen van overlast, incidenten waar alcohol bij betrokken is), maar ook ambulance cijfers (locaties waar regelmatig jongeren opgehaald moeten worden). </w:t>
      </w:r>
      <w:r w:rsidR="00EE077E" w:rsidRPr="00783E64">
        <w:t>De risicoanalyse wordt ieder jaar uitgevoerd</w:t>
      </w:r>
      <w:r w:rsidR="00810741">
        <w:t xml:space="preserve"> door de gemeente</w:t>
      </w:r>
      <w:r w:rsidR="005665EE">
        <w:t xml:space="preserve">. </w:t>
      </w:r>
    </w:p>
    <w:p w14:paraId="64C8C54A" w14:textId="21450F67" w:rsidR="00EE077E" w:rsidRDefault="00EE077E" w:rsidP="00783E64">
      <w:pPr>
        <w:pStyle w:val="Geenafstand"/>
      </w:pPr>
      <w:r w:rsidRPr="00783E64">
        <w:t xml:space="preserve">De risicoanalyse bepaalt in welke mate op een specifieke pijler wordt ingezet en welke setting de meeste aandacht krijgt. De risicoanalyse is daarom bedoeld om te bepalen waar, wanneer, welke en hoe interventies het best kunnen worden ingezet. </w:t>
      </w:r>
    </w:p>
    <w:p w14:paraId="716CAF71" w14:textId="77777777" w:rsidR="00E06474" w:rsidRPr="00783E64" w:rsidRDefault="00E06474" w:rsidP="00783E64">
      <w:pPr>
        <w:pStyle w:val="Geenafstand"/>
      </w:pPr>
    </w:p>
    <w:p w14:paraId="096D339E" w14:textId="361D9089" w:rsidR="00DB0A00" w:rsidRDefault="00DB0A00" w:rsidP="00783E64">
      <w:pPr>
        <w:pStyle w:val="Geenafstand"/>
      </w:pPr>
    </w:p>
    <w:p w14:paraId="3D61F55D" w14:textId="7D959791" w:rsidR="00DB0A00" w:rsidRDefault="00DB0A00" w:rsidP="005605E3">
      <w:pPr>
        <w:pStyle w:val="Kop2"/>
      </w:pPr>
      <w:bookmarkStart w:id="8" w:name="_Toc491072845"/>
      <w:r>
        <w:t>Gegevens uit onderzoek</w:t>
      </w:r>
      <w:bookmarkEnd w:id="8"/>
    </w:p>
    <w:p w14:paraId="6C34D698" w14:textId="77777777" w:rsidR="005605E3" w:rsidRDefault="005605E3" w:rsidP="003C6DAC">
      <w:pPr>
        <w:autoSpaceDE w:val="0"/>
        <w:autoSpaceDN w:val="0"/>
        <w:adjustRightInd w:val="0"/>
        <w:spacing w:line="240" w:lineRule="auto"/>
        <w:rPr>
          <w:rFonts w:ascii="Calibri" w:hAnsi="Calibri" w:cs="Calibri"/>
          <w:color w:val="000000"/>
          <w:sz w:val="22"/>
        </w:rPr>
      </w:pPr>
    </w:p>
    <w:p w14:paraId="67DF406D" w14:textId="7AB77C9F" w:rsidR="005605E3" w:rsidRDefault="005605E3" w:rsidP="005605E3">
      <w:pPr>
        <w:pStyle w:val="Kop3"/>
      </w:pPr>
      <w:r>
        <w:t>Nalevingsonderzoek</w:t>
      </w:r>
    </w:p>
    <w:p w14:paraId="05624128" w14:textId="6578A991" w:rsidR="003C6DAC" w:rsidRDefault="006D34DE" w:rsidP="003C6DAC">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Om onderzoek te doen naar de nale</w:t>
      </w:r>
      <w:r w:rsidR="00187FC7">
        <w:rPr>
          <w:rFonts w:ascii="Calibri" w:hAnsi="Calibri" w:cs="Calibri"/>
          <w:color w:val="000000"/>
          <w:sz w:val="22"/>
        </w:rPr>
        <w:t xml:space="preserve">ving van </w:t>
      </w:r>
      <w:r w:rsidR="00AF2F65">
        <w:rPr>
          <w:rFonts w:ascii="Calibri" w:hAnsi="Calibri" w:cs="Calibri"/>
          <w:color w:val="000000"/>
          <w:sz w:val="22"/>
        </w:rPr>
        <w:t>alcoholwetgeving</w:t>
      </w:r>
      <w:r w:rsidR="00187FC7">
        <w:rPr>
          <w:rFonts w:ascii="Calibri" w:hAnsi="Calibri" w:cs="Calibri"/>
          <w:color w:val="000000"/>
          <w:sz w:val="22"/>
        </w:rPr>
        <w:t xml:space="preserve"> kan, </w:t>
      </w:r>
      <w:r>
        <w:rPr>
          <w:rFonts w:ascii="Calibri" w:hAnsi="Calibri" w:cs="Calibri"/>
          <w:color w:val="000000"/>
          <w:sz w:val="22"/>
        </w:rPr>
        <w:t>naast de reguliere controle door de toezichthouder</w:t>
      </w:r>
      <w:r w:rsidR="00187FC7">
        <w:rPr>
          <w:rFonts w:ascii="Calibri" w:hAnsi="Calibri" w:cs="Calibri"/>
          <w:color w:val="000000"/>
          <w:sz w:val="22"/>
        </w:rPr>
        <w:t>,</w:t>
      </w:r>
      <w:r>
        <w:rPr>
          <w:rFonts w:ascii="Calibri" w:hAnsi="Calibri" w:cs="Calibri"/>
          <w:color w:val="000000"/>
          <w:sz w:val="22"/>
        </w:rPr>
        <w:t xml:space="preserve"> ook gebruik gemaakt worden van </w:t>
      </w:r>
      <w:r w:rsidR="005605E3">
        <w:rPr>
          <w:rFonts w:ascii="Calibri" w:hAnsi="Calibri" w:cs="Calibri"/>
          <w:i/>
          <w:iCs/>
          <w:color w:val="000000"/>
          <w:sz w:val="22"/>
        </w:rPr>
        <w:t>nalevings</w:t>
      </w:r>
      <w:r w:rsidR="003C6DAC" w:rsidRPr="003C6DAC">
        <w:rPr>
          <w:rFonts w:ascii="Calibri" w:hAnsi="Calibri" w:cs="Calibri"/>
          <w:i/>
          <w:iCs/>
          <w:color w:val="000000"/>
          <w:sz w:val="22"/>
        </w:rPr>
        <w:t>onderzoek</w:t>
      </w:r>
      <w:r w:rsidR="003C6DAC" w:rsidRPr="003C6DAC">
        <w:rPr>
          <w:rFonts w:ascii="Calibri" w:hAnsi="Calibri" w:cs="Calibri"/>
          <w:color w:val="000000"/>
          <w:sz w:val="22"/>
        </w:rPr>
        <w:t xml:space="preserve">. Hierbij worden </w:t>
      </w:r>
      <w:r w:rsidR="00061E85">
        <w:rPr>
          <w:rFonts w:ascii="Calibri" w:hAnsi="Calibri" w:cs="Calibri"/>
          <w:color w:val="000000"/>
          <w:sz w:val="22"/>
        </w:rPr>
        <w:t>testkopers met een jong uiterlijk</w:t>
      </w:r>
      <w:r w:rsidR="003C6DAC" w:rsidRPr="003C6DAC">
        <w:rPr>
          <w:rFonts w:ascii="Calibri" w:hAnsi="Calibri" w:cs="Calibri"/>
          <w:color w:val="000000"/>
          <w:sz w:val="22"/>
        </w:rPr>
        <w:t xml:space="preserve"> ingezet om de naleving van de leeftijdsgrens te toetsen. Met het nalevingsonderzoek kan per setting en zelfs per locatie worden bepaald hoe de naleving van de leeftijdsgrens in de praktijk wordt uitgevoerd. </w:t>
      </w:r>
      <w:r w:rsidR="003C6DAC">
        <w:rPr>
          <w:rFonts w:ascii="Calibri" w:hAnsi="Calibri" w:cs="Calibri"/>
          <w:color w:val="000000"/>
          <w:sz w:val="22"/>
        </w:rPr>
        <w:t xml:space="preserve">In </w:t>
      </w:r>
      <w:r w:rsidR="003C6DAC" w:rsidRPr="00183215">
        <w:rPr>
          <w:rFonts w:ascii="Calibri" w:hAnsi="Calibri" w:cs="Calibri"/>
          <w:color w:val="000000"/>
          <w:sz w:val="22"/>
        </w:rPr>
        <w:t xml:space="preserve">bijlage </w:t>
      </w:r>
      <w:r w:rsidR="00183215">
        <w:rPr>
          <w:rFonts w:ascii="Calibri" w:hAnsi="Calibri" w:cs="Calibri"/>
          <w:color w:val="000000"/>
          <w:sz w:val="22"/>
        </w:rPr>
        <w:t>1</w:t>
      </w:r>
      <w:r w:rsidR="003C6DAC">
        <w:rPr>
          <w:rFonts w:ascii="Calibri" w:hAnsi="Calibri" w:cs="Calibri"/>
          <w:color w:val="000000"/>
          <w:sz w:val="22"/>
        </w:rPr>
        <w:t xml:space="preserve"> zijn de uitkomsten van een nalevingsonderzoek dat in 2015</w:t>
      </w:r>
      <w:r w:rsidR="005605E3">
        <w:rPr>
          <w:rFonts w:ascii="Calibri" w:hAnsi="Calibri" w:cs="Calibri"/>
          <w:color w:val="000000"/>
          <w:sz w:val="22"/>
        </w:rPr>
        <w:t xml:space="preserve"> is uitgevoerd</w:t>
      </w:r>
      <w:r w:rsidR="003C6DAC">
        <w:rPr>
          <w:rFonts w:ascii="Calibri" w:hAnsi="Calibri" w:cs="Calibri"/>
          <w:color w:val="000000"/>
          <w:sz w:val="22"/>
        </w:rPr>
        <w:t xml:space="preserve"> te vinden</w:t>
      </w:r>
      <w:r w:rsidR="005605E3">
        <w:rPr>
          <w:rFonts w:ascii="Calibri" w:hAnsi="Calibri" w:cs="Calibri"/>
          <w:color w:val="000000"/>
          <w:sz w:val="22"/>
        </w:rPr>
        <w:t>. De</w:t>
      </w:r>
      <w:r w:rsidR="00B2542B">
        <w:rPr>
          <w:rFonts w:ascii="Calibri" w:hAnsi="Calibri" w:cs="Calibri"/>
          <w:color w:val="000000"/>
          <w:sz w:val="22"/>
        </w:rPr>
        <w:t xml:space="preserve"> resultaten</w:t>
      </w:r>
      <w:r w:rsidR="005605E3">
        <w:rPr>
          <w:rFonts w:ascii="Calibri" w:hAnsi="Calibri" w:cs="Calibri"/>
          <w:color w:val="000000"/>
          <w:sz w:val="22"/>
        </w:rPr>
        <w:t xml:space="preserve"> van dit onderzoek hebben er </w:t>
      </w:r>
      <w:r w:rsidR="00061E85">
        <w:rPr>
          <w:rFonts w:ascii="Calibri" w:hAnsi="Calibri" w:cs="Calibri"/>
          <w:color w:val="000000"/>
          <w:sz w:val="22"/>
        </w:rPr>
        <w:t xml:space="preserve">onder andere </w:t>
      </w:r>
      <w:r w:rsidR="005605E3">
        <w:rPr>
          <w:rFonts w:ascii="Calibri" w:hAnsi="Calibri" w:cs="Calibri"/>
          <w:color w:val="000000"/>
          <w:sz w:val="22"/>
        </w:rPr>
        <w:t>toe geleid dat er in 2017 meer aandacht komt voor de naleving bij sportverenigingen</w:t>
      </w:r>
      <w:r w:rsidR="00B2542B">
        <w:rPr>
          <w:rFonts w:ascii="Calibri" w:hAnsi="Calibri" w:cs="Calibri"/>
          <w:color w:val="000000"/>
          <w:sz w:val="22"/>
        </w:rPr>
        <w:t>.</w:t>
      </w:r>
    </w:p>
    <w:p w14:paraId="4649C5EE" w14:textId="109C4932" w:rsidR="005665EE" w:rsidRDefault="005665EE" w:rsidP="003C6DAC">
      <w:pPr>
        <w:autoSpaceDE w:val="0"/>
        <w:autoSpaceDN w:val="0"/>
        <w:adjustRightInd w:val="0"/>
        <w:spacing w:line="240" w:lineRule="auto"/>
        <w:rPr>
          <w:rFonts w:ascii="Calibri" w:hAnsi="Calibri" w:cs="Calibri"/>
          <w:color w:val="000000"/>
          <w:sz w:val="22"/>
        </w:rPr>
      </w:pPr>
    </w:p>
    <w:p w14:paraId="38FAA24B" w14:textId="0230DC7C" w:rsidR="005605E3" w:rsidRDefault="005605E3" w:rsidP="005605E3">
      <w:pPr>
        <w:pStyle w:val="Kop3"/>
      </w:pPr>
      <w:r>
        <w:t>GGD EMOVO</w:t>
      </w:r>
    </w:p>
    <w:p w14:paraId="41426B89" w14:textId="417C9412" w:rsidR="005605E3" w:rsidRDefault="005605E3" w:rsidP="003C6DAC">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 xml:space="preserve">Jaarlijks wordt op middelbare scholen bij tweede en vierde klassen het GGD EMOVO </w:t>
      </w:r>
      <w:r>
        <w:rPr>
          <w:rFonts w:ascii="Calibri" w:hAnsi="Calibri" w:cs="Calibri"/>
          <w:i/>
          <w:iCs/>
          <w:color w:val="000000"/>
          <w:sz w:val="22"/>
        </w:rPr>
        <w:t>(Elektronische M</w:t>
      </w:r>
      <w:r w:rsidR="00796D6F">
        <w:rPr>
          <w:rFonts w:ascii="Calibri" w:hAnsi="Calibri" w:cs="Calibri"/>
          <w:i/>
          <w:iCs/>
          <w:color w:val="000000"/>
          <w:sz w:val="22"/>
        </w:rPr>
        <w:t>O</w:t>
      </w:r>
      <w:r>
        <w:rPr>
          <w:rFonts w:ascii="Calibri" w:hAnsi="Calibri" w:cs="Calibri"/>
          <w:i/>
          <w:iCs/>
          <w:color w:val="000000"/>
          <w:sz w:val="22"/>
        </w:rPr>
        <w:t>nitor V</w:t>
      </w:r>
      <w:r w:rsidR="00796D6F">
        <w:rPr>
          <w:rFonts w:ascii="Calibri" w:hAnsi="Calibri" w:cs="Calibri"/>
          <w:i/>
          <w:iCs/>
          <w:color w:val="000000"/>
          <w:sz w:val="22"/>
        </w:rPr>
        <w:t>O</w:t>
      </w:r>
      <w:r>
        <w:rPr>
          <w:rFonts w:ascii="Calibri" w:hAnsi="Calibri" w:cs="Calibri"/>
          <w:i/>
          <w:iCs/>
          <w:color w:val="000000"/>
          <w:sz w:val="22"/>
        </w:rPr>
        <w:t xml:space="preserve">lksgezondheid) </w:t>
      </w:r>
      <w:r w:rsidRPr="003C6DAC">
        <w:rPr>
          <w:rFonts w:ascii="Calibri" w:hAnsi="Calibri" w:cs="Calibri"/>
          <w:i/>
          <w:iCs/>
          <w:color w:val="000000"/>
          <w:sz w:val="22"/>
        </w:rPr>
        <w:t xml:space="preserve"> </w:t>
      </w:r>
      <w:r>
        <w:rPr>
          <w:rFonts w:ascii="Calibri" w:hAnsi="Calibri" w:cs="Calibri"/>
          <w:color w:val="000000"/>
          <w:sz w:val="22"/>
        </w:rPr>
        <w:t xml:space="preserve">onderzoek uitgevoerd. Het doel van </w:t>
      </w:r>
      <w:r w:rsidR="00061E85">
        <w:rPr>
          <w:rFonts w:ascii="Calibri" w:hAnsi="Calibri" w:cs="Calibri"/>
          <w:color w:val="000000"/>
          <w:sz w:val="22"/>
        </w:rPr>
        <w:t>dit</w:t>
      </w:r>
      <w:r>
        <w:rPr>
          <w:rFonts w:ascii="Calibri" w:hAnsi="Calibri" w:cs="Calibri"/>
          <w:color w:val="000000"/>
          <w:sz w:val="22"/>
        </w:rPr>
        <w:t xml:space="preserve"> onderzoek is het in kaart brengen van gezondheid, welzijn en leefstijl. In deze vragenlijst zijn onder andere vragen over alcohol en drugsgebruik opgenomen. </w:t>
      </w:r>
      <w:r w:rsidR="000F5AC7">
        <w:rPr>
          <w:rFonts w:ascii="Calibri" w:hAnsi="Calibri" w:cs="Calibri"/>
          <w:color w:val="000000"/>
          <w:sz w:val="22"/>
        </w:rPr>
        <w:t>Het periodieke karakter van dit onderzoek maakt het middelen gebruik door de jaren heen zichtbaar.</w:t>
      </w:r>
      <w:r w:rsidR="000F5AC7" w:rsidRPr="003C6DAC">
        <w:rPr>
          <w:rFonts w:ascii="Calibri" w:hAnsi="Calibri" w:cs="Calibri"/>
          <w:color w:val="000000"/>
          <w:sz w:val="22"/>
        </w:rPr>
        <w:t xml:space="preserve"> </w:t>
      </w:r>
      <w:r>
        <w:rPr>
          <w:rFonts w:ascii="Calibri" w:hAnsi="Calibri" w:cs="Calibri"/>
          <w:color w:val="000000"/>
          <w:sz w:val="22"/>
        </w:rPr>
        <w:t xml:space="preserve">Doordat het onderzoek periodiek uitgevoerd wordt zijn trends in middelengebruik door de jaren heen zichtbaar. Alle deelnemende gemeenten ontvangen een rapport met de uitkomsten van het onderzoek in hun gemeenten. In het verslag worden de lokale uitkomsten vergeleken met de regionale en landelijke uitkomsten. </w:t>
      </w:r>
      <w:r w:rsidR="008E5478">
        <w:rPr>
          <w:rFonts w:ascii="Calibri" w:hAnsi="Calibri" w:cs="Calibri"/>
          <w:color w:val="000000"/>
          <w:sz w:val="22"/>
        </w:rPr>
        <w:t>De uitkomsten kunnen gebruikt worden om aandachtsgebieden voor beleid te bepalen. Ook kunnen de uitkomsten dienen als evaluatie van het gevoerde beleid.</w:t>
      </w:r>
    </w:p>
    <w:p w14:paraId="59C4435B" w14:textId="77777777" w:rsidR="008E5478" w:rsidRDefault="008E5478" w:rsidP="003C6DAC">
      <w:pPr>
        <w:autoSpaceDE w:val="0"/>
        <w:autoSpaceDN w:val="0"/>
        <w:adjustRightInd w:val="0"/>
        <w:spacing w:line="240" w:lineRule="auto"/>
        <w:rPr>
          <w:rFonts w:ascii="Calibri" w:hAnsi="Calibri" w:cs="Calibri"/>
          <w:color w:val="000000"/>
          <w:sz w:val="22"/>
        </w:rPr>
      </w:pPr>
    </w:p>
    <w:p w14:paraId="046542A5" w14:textId="5958EBB9" w:rsidR="005605E3" w:rsidRDefault="008E5478" w:rsidP="008E5478">
      <w:pPr>
        <w:pStyle w:val="Kop3"/>
      </w:pPr>
      <w:r>
        <w:t>Jongvolwassenenmonitor</w:t>
      </w:r>
    </w:p>
    <w:p w14:paraId="523E8D64" w14:textId="4734BD0B" w:rsidR="00103280" w:rsidRDefault="002764FD" w:rsidP="003C6DAC">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 xml:space="preserve">In de jongvolwassenenmonitor wordt onder andere gevraagd naar de leefstijl. Door dit onderzoek komt er een beter beeld van het middelengebruik van de groep 16 – 25 jaar. </w:t>
      </w:r>
      <w:r w:rsidR="00014EC3">
        <w:rPr>
          <w:rFonts w:ascii="Calibri" w:hAnsi="Calibri" w:cs="Calibri"/>
          <w:color w:val="000000"/>
          <w:sz w:val="22"/>
        </w:rPr>
        <w:t xml:space="preserve">De gegevens uit dit onderzoek zijn in de loop van 2017 beschikbaar. </w:t>
      </w:r>
      <w:r w:rsidR="00103280">
        <w:rPr>
          <w:rFonts w:ascii="Calibri" w:hAnsi="Calibri" w:cs="Calibri"/>
          <w:color w:val="000000"/>
          <w:sz w:val="22"/>
        </w:rPr>
        <w:t xml:space="preserve">Het onderzoek is dit jaar voor het eerst uitgevoerd en kan nog niet gebruikt worden voor de evaluatie van beleid. </w:t>
      </w:r>
      <w:r w:rsidR="00103280" w:rsidRPr="002764FD">
        <w:rPr>
          <w:rFonts w:ascii="Calibri" w:hAnsi="Calibri" w:cs="Calibri"/>
          <w:color w:val="000000"/>
          <w:sz w:val="22"/>
        </w:rPr>
        <w:t>Het voornemen is om de jongvolwassenenmonitor periodiek terug te laten komen.</w:t>
      </w:r>
    </w:p>
    <w:p w14:paraId="7731C726" w14:textId="77777777" w:rsidR="00103280" w:rsidRDefault="00103280" w:rsidP="003C6DAC">
      <w:pPr>
        <w:autoSpaceDE w:val="0"/>
        <w:autoSpaceDN w:val="0"/>
        <w:adjustRightInd w:val="0"/>
        <w:spacing w:line="240" w:lineRule="auto"/>
        <w:rPr>
          <w:rFonts w:ascii="Calibri" w:hAnsi="Calibri" w:cs="Calibri"/>
          <w:color w:val="000000"/>
          <w:sz w:val="22"/>
        </w:rPr>
      </w:pPr>
    </w:p>
    <w:p w14:paraId="1E6551FE" w14:textId="6244B5AA" w:rsidR="000F5AC7" w:rsidRDefault="00014EC3" w:rsidP="003C6DAC">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 xml:space="preserve">In een aantal gemeenten in West Friesland is </w:t>
      </w:r>
      <w:r w:rsidR="00103280">
        <w:rPr>
          <w:rFonts w:ascii="Calibri" w:hAnsi="Calibri" w:cs="Calibri"/>
          <w:color w:val="000000"/>
          <w:sz w:val="22"/>
        </w:rPr>
        <w:t xml:space="preserve">onderzoek </w:t>
      </w:r>
      <w:r w:rsidR="00C228B5">
        <w:rPr>
          <w:rFonts w:ascii="Calibri" w:hAnsi="Calibri" w:cs="Calibri"/>
          <w:color w:val="000000"/>
          <w:sz w:val="22"/>
        </w:rPr>
        <w:t xml:space="preserve">onder adolescenten </w:t>
      </w:r>
      <w:r>
        <w:rPr>
          <w:rFonts w:ascii="Calibri" w:hAnsi="Calibri" w:cs="Calibri"/>
          <w:color w:val="000000"/>
          <w:sz w:val="22"/>
        </w:rPr>
        <w:t>uitgevoerd</w:t>
      </w:r>
      <w:r w:rsidR="00C228B5">
        <w:rPr>
          <w:rFonts w:ascii="Calibri" w:hAnsi="Calibri" w:cs="Calibri"/>
          <w:color w:val="000000"/>
          <w:sz w:val="22"/>
        </w:rPr>
        <w:t xml:space="preserve"> door I&amp;O research</w:t>
      </w:r>
      <w:r>
        <w:rPr>
          <w:rFonts w:ascii="Calibri" w:hAnsi="Calibri" w:cs="Calibri"/>
          <w:color w:val="000000"/>
          <w:sz w:val="22"/>
        </w:rPr>
        <w:t xml:space="preserve">. </w:t>
      </w:r>
      <w:r w:rsidR="000F5AC7">
        <w:rPr>
          <w:rFonts w:ascii="Calibri" w:hAnsi="Calibri" w:cs="Calibri"/>
          <w:color w:val="000000"/>
          <w:sz w:val="22"/>
        </w:rPr>
        <w:t xml:space="preserve">Het doel van </w:t>
      </w:r>
      <w:r w:rsidR="00103280">
        <w:rPr>
          <w:rFonts w:ascii="Calibri" w:hAnsi="Calibri" w:cs="Calibri"/>
          <w:color w:val="000000"/>
          <w:sz w:val="22"/>
        </w:rPr>
        <w:t>dit onderzoek</w:t>
      </w:r>
      <w:r w:rsidR="000F5AC7">
        <w:rPr>
          <w:rFonts w:ascii="Calibri" w:hAnsi="Calibri" w:cs="Calibri"/>
          <w:color w:val="000000"/>
          <w:sz w:val="22"/>
        </w:rPr>
        <w:t xml:space="preserve"> is </w:t>
      </w:r>
      <w:r>
        <w:rPr>
          <w:rFonts w:ascii="Calibri" w:hAnsi="Calibri" w:cs="Calibri"/>
          <w:color w:val="000000"/>
          <w:sz w:val="22"/>
        </w:rPr>
        <w:t>de</w:t>
      </w:r>
      <w:r w:rsidR="000F5AC7">
        <w:rPr>
          <w:rFonts w:ascii="Calibri" w:hAnsi="Calibri" w:cs="Calibri"/>
          <w:color w:val="000000"/>
          <w:sz w:val="22"/>
        </w:rPr>
        <w:t xml:space="preserve"> </w:t>
      </w:r>
      <w:r>
        <w:rPr>
          <w:rFonts w:ascii="Calibri" w:hAnsi="Calibri" w:cs="Calibri"/>
          <w:color w:val="000000"/>
          <w:sz w:val="22"/>
        </w:rPr>
        <w:t xml:space="preserve">attitude ten op zichten van en gebruik van </w:t>
      </w:r>
      <w:r w:rsidR="00E16E62">
        <w:rPr>
          <w:rFonts w:ascii="Calibri" w:hAnsi="Calibri" w:cs="Calibri"/>
          <w:color w:val="000000"/>
          <w:sz w:val="22"/>
        </w:rPr>
        <w:t>drugs</w:t>
      </w:r>
      <w:r>
        <w:rPr>
          <w:rFonts w:ascii="Calibri" w:hAnsi="Calibri" w:cs="Calibri"/>
          <w:color w:val="000000"/>
          <w:sz w:val="22"/>
        </w:rPr>
        <w:t xml:space="preserve"> en alcohol </w:t>
      </w:r>
      <w:r w:rsidR="000F5AC7">
        <w:rPr>
          <w:rFonts w:ascii="Calibri" w:hAnsi="Calibri" w:cs="Calibri"/>
          <w:color w:val="000000"/>
          <w:sz w:val="22"/>
        </w:rPr>
        <w:t>van personen tussen 1</w:t>
      </w:r>
      <w:r w:rsidR="006C6D3D">
        <w:rPr>
          <w:rFonts w:ascii="Calibri" w:hAnsi="Calibri" w:cs="Calibri"/>
          <w:color w:val="000000"/>
          <w:sz w:val="22"/>
        </w:rPr>
        <w:t>6</w:t>
      </w:r>
      <w:r w:rsidR="000F5AC7">
        <w:rPr>
          <w:rFonts w:ascii="Calibri" w:hAnsi="Calibri" w:cs="Calibri"/>
          <w:color w:val="000000"/>
          <w:sz w:val="22"/>
        </w:rPr>
        <w:t xml:space="preserve"> en 2</w:t>
      </w:r>
      <w:r w:rsidR="006C6D3D">
        <w:rPr>
          <w:rFonts w:ascii="Calibri" w:hAnsi="Calibri" w:cs="Calibri"/>
          <w:color w:val="000000"/>
          <w:sz w:val="22"/>
        </w:rPr>
        <w:t>5</w:t>
      </w:r>
      <w:r w:rsidR="000F5AC7">
        <w:rPr>
          <w:rFonts w:ascii="Calibri" w:hAnsi="Calibri" w:cs="Calibri"/>
          <w:color w:val="000000"/>
          <w:sz w:val="22"/>
        </w:rPr>
        <w:t xml:space="preserve"> jaar in kaart te brengen. </w:t>
      </w:r>
      <w:r w:rsidR="00C228B5">
        <w:rPr>
          <w:rFonts w:ascii="Calibri" w:hAnsi="Calibri" w:cs="Calibri"/>
          <w:color w:val="000000"/>
          <w:sz w:val="22"/>
        </w:rPr>
        <w:t>De uitkomsten van d</w:t>
      </w:r>
      <w:r w:rsidR="00CD64CC">
        <w:rPr>
          <w:rFonts w:ascii="Calibri" w:hAnsi="Calibri" w:cs="Calibri"/>
          <w:color w:val="000000"/>
          <w:sz w:val="22"/>
        </w:rPr>
        <w:t xml:space="preserve">it </w:t>
      </w:r>
      <w:r w:rsidR="00C228B5">
        <w:rPr>
          <w:rFonts w:ascii="Calibri" w:hAnsi="Calibri" w:cs="Calibri"/>
          <w:color w:val="000000"/>
          <w:sz w:val="22"/>
        </w:rPr>
        <w:t>onderzoek</w:t>
      </w:r>
      <w:r w:rsidR="00CD64CC">
        <w:rPr>
          <w:rFonts w:ascii="Calibri" w:hAnsi="Calibri" w:cs="Calibri"/>
          <w:color w:val="000000"/>
          <w:sz w:val="22"/>
        </w:rPr>
        <w:t xml:space="preserve"> </w:t>
      </w:r>
      <w:r w:rsidR="00C228B5">
        <w:rPr>
          <w:rFonts w:ascii="Calibri" w:hAnsi="Calibri" w:cs="Calibri"/>
          <w:color w:val="000000"/>
          <w:sz w:val="22"/>
        </w:rPr>
        <w:t>k</w:t>
      </w:r>
      <w:r w:rsidR="00CD64CC">
        <w:rPr>
          <w:rFonts w:ascii="Calibri" w:hAnsi="Calibri" w:cs="Calibri"/>
          <w:color w:val="000000"/>
          <w:sz w:val="22"/>
        </w:rPr>
        <w:t>an</w:t>
      </w:r>
      <w:r w:rsidR="00C228B5">
        <w:rPr>
          <w:rFonts w:ascii="Calibri" w:hAnsi="Calibri" w:cs="Calibri"/>
          <w:color w:val="000000"/>
          <w:sz w:val="22"/>
        </w:rPr>
        <w:t xml:space="preserve"> gebruikt worden voor het bepalen van speerpunten van beleid. </w:t>
      </w:r>
      <w:r w:rsidR="00103280">
        <w:rPr>
          <w:rFonts w:ascii="Calibri" w:hAnsi="Calibri" w:cs="Calibri"/>
          <w:color w:val="000000"/>
          <w:sz w:val="22"/>
        </w:rPr>
        <w:t>D</w:t>
      </w:r>
      <w:r w:rsidR="00CD64CC">
        <w:rPr>
          <w:rFonts w:ascii="Calibri" w:hAnsi="Calibri" w:cs="Calibri"/>
          <w:color w:val="000000"/>
          <w:sz w:val="22"/>
        </w:rPr>
        <w:t>e uitkomst van dit onderzoek is</w:t>
      </w:r>
      <w:r w:rsidR="00103280">
        <w:rPr>
          <w:rFonts w:ascii="Calibri" w:hAnsi="Calibri" w:cs="Calibri"/>
          <w:color w:val="000000"/>
          <w:sz w:val="22"/>
        </w:rPr>
        <w:t xml:space="preserve"> eveneens in 2017 beschikbaar. </w:t>
      </w:r>
    </w:p>
    <w:p w14:paraId="1F11257C" w14:textId="77777777" w:rsidR="000F5AC7" w:rsidRDefault="000F5AC7" w:rsidP="003C6DAC">
      <w:pPr>
        <w:autoSpaceDE w:val="0"/>
        <w:autoSpaceDN w:val="0"/>
        <w:adjustRightInd w:val="0"/>
        <w:spacing w:line="240" w:lineRule="auto"/>
        <w:rPr>
          <w:rFonts w:ascii="Calibri" w:hAnsi="Calibri" w:cs="Calibri"/>
          <w:color w:val="000000"/>
          <w:sz w:val="22"/>
        </w:rPr>
      </w:pPr>
    </w:p>
    <w:p w14:paraId="0ECFC62A" w14:textId="5A42C932" w:rsidR="00E06474" w:rsidRDefault="00E06474" w:rsidP="00C228B5">
      <w:pPr>
        <w:pStyle w:val="Kop2"/>
      </w:pPr>
      <w:bookmarkStart w:id="9" w:name="_Toc491072846"/>
      <w:r>
        <w:t>Gegevens van partners</w:t>
      </w:r>
      <w:bookmarkEnd w:id="9"/>
    </w:p>
    <w:p w14:paraId="6DAD7CF0" w14:textId="7C228650" w:rsidR="00C228B5" w:rsidRDefault="00014EC3" w:rsidP="003C6DAC">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 xml:space="preserve">Naast de gegevens die verkregen worden door middel van onderzoek is informatie verkregen van derden ook een belangrijke bron. Hierbij kan gedacht worden </w:t>
      </w:r>
      <w:r w:rsidR="007E057F">
        <w:rPr>
          <w:rFonts w:ascii="Calibri" w:hAnsi="Calibri" w:cs="Calibri"/>
          <w:color w:val="000000"/>
          <w:sz w:val="22"/>
        </w:rPr>
        <w:t xml:space="preserve">aan </w:t>
      </w:r>
      <w:r w:rsidR="00CD64CC">
        <w:rPr>
          <w:rFonts w:ascii="Calibri" w:hAnsi="Calibri" w:cs="Calibri"/>
          <w:color w:val="000000"/>
          <w:sz w:val="22"/>
        </w:rPr>
        <w:t>zorgprofessionals, jongerenwerk</w:t>
      </w:r>
      <w:r w:rsidR="00BA094B">
        <w:rPr>
          <w:rFonts w:ascii="Calibri" w:hAnsi="Calibri" w:cs="Calibri"/>
          <w:color w:val="000000"/>
          <w:sz w:val="22"/>
        </w:rPr>
        <w:t xml:space="preserve"> en ziekenhuis registraties. </w:t>
      </w:r>
    </w:p>
    <w:p w14:paraId="747D5A14" w14:textId="77777777" w:rsidR="00C228B5" w:rsidRDefault="00C228B5" w:rsidP="003C6DAC">
      <w:pPr>
        <w:autoSpaceDE w:val="0"/>
        <w:autoSpaceDN w:val="0"/>
        <w:adjustRightInd w:val="0"/>
        <w:spacing w:line="240" w:lineRule="auto"/>
        <w:rPr>
          <w:rFonts w:ascii="Calibri" w:hAnsi="Calibri" w:cs="Calibri"/>
          <w:color w:val="000000"/>
          <w:sz w:val="22"/>
        </w:rPr>
      </w:pPr>
    </w:p>
    <w:p w14:paraId="059FEDF0" w14:textId="7CDAB8A9" w:rsidR="00C228B5" w:rsidRDefault="00C228B5" w:rsidP="00C228B5">
      <w:pPr>
        <w:pStyle w:val="Kop3"/>
      </w:pPr>
      <w:r>
        <w:t>Intoxicatiecijfers</w:t>
      </w:r>
    </w:p>
    <w:p w14:paraId="540F684A" w14:textId="1990B3A0" w:rsidR="00B2542B" w:rsidRDefault="00C228B5" w:rsidP="003C6DAC">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 xml:space="preserve">Het aantal </w:t>
      </w:r>
      <w:r w:rsidR="0020309A">
        <w:rPr>
          <w:rFonts w:ascii="Calibri" w:hAnsi="Calibri" w:cs="Calibri"/>
          <w:color w:val="000000"/>
          <w:sz w:val="22"/>
        </w:rPr>
        <w:t xml:space="preserve">ambulance ritten als gevolg van </w:t>
      </w:r>
      <w:r>
        <w:rPr>
          <w:rFonts w:ascii="Calibri" w:hAnsi="Calibri" w:cs="Calibri"/>
          <w:color w:val="000000"/>
          <w:sz w:val="22"/>
        </w:rPr>
        <w:t>alcohol</w:t>
      </w:r>
      <w:r w:rsidR="00711F53">
        <w:rPr>
          <w:rFonts w:ascii="Calibri" w:hAnsi="Calibri" w:cs="Calibri"/>
          <w:color w:val="000000"/>
          <w:sz w:val="22"/>
        </w:rPr>
        <w:t>-</w:t>
      </w:r>
      <w:r>
        <w:rPr>
          <w:rFonts w:ascii="Calibri" w:hAnsi="Calibri" w:cs="Calibri"/>
          <w:color w:val="000000"/>
          <w:sz w:val="22"/>
        </w:rPr>
        <w:t xml:space="preserve"> en drugsintoxicaties </w:t>
      </w:r>
      <w:r w:rsidR="0020309A">
        <w:rPr>
          <w:rFonts w:ascii="Calibri" w:hAnsi="Calibri" w:cs="Calibri"/>
          <w:color w:val="000000"/>
          <w:sz w:val="22"/>
        </w:rPr>
        <w:t>worden geregistreerd door de Veiligheids</w:t>
      </w:r>
      <w:r w:rsidR="00A3274E">
        <w:rPr>
          <w:rFonts w:ascii="Calibri" w:hAnsi="Calibri" w:cs="Calibri"/>
          <w:color w:val="000000"/>
          <w:sz w:val="22"/>
        </w:rPr>
        <w:t>r</w:t>
      </w:r>
      <w:r w:rsidR="00187FC7">
        <w:rPr>
          <w:rFonts w:ascii="Calibri" w:hAnsi="Calibri" w:cs="Calibri"/>
          <w:color w:val="000000"/>
          <w:sz w:val="22"/>
        </w:rPr>
        <w:t>egio Noord-</w:t>
      </w:r>
      <w:r w:rsidR="0020309A">
        <w:rPr>
          <w:rFonts w:ascii="Calibri" w:hAnsi="Calibri" w:cs="Calibri"/>
          <w:color w:val="000000"/>
          <w:sz w:val="22"/>
        </w:rPr>
        <w:t xml:space="preserve">Holland Noord. Hierbij wordt ook de locatie geregistreerd. Deze gegevens kunnen dienen voor het bepalen van hotspots (locaties waar vaak incidenten plaats vinden). </w:t>
      </w:r>
      <w:r w:rsidR="003C6DAC">
        <w:rPr>
          <w:rFonts w:ascii="Calibri" w:hAnsi="Calibri" w:cs="Calibri"/>
          <w:color w:val="000000"/>
          <w:sz w:val="22"/>
        </w:rPr>
        <w:t>Deze gegevens kunnen</w:t>
      </w:r>
      <w:r w:rsidR="00B2542B">
        <w:rPr>
          <w:rFonts w:ascii="Calibri" w:hAnsi="Calibri" w:cs="Calibri"/>
          <w:color w:val="000000"/>
          <w:sz w:val="22"/>
        </w:rPr>
        <w:t xml:space="preserve">, net als het </w:t>
      </w:r>
      <w:r w:rsidR="007E057F">
        <w:rPr>
          <w:rFonts w:ascii="Calibri" w:hAnsi="Calibri" w:cs="Calibri"/>
          <w:color w:val="000000"/>
          <w:sz w:val="22"/>
        </w:rPr>
        <w:t xml:space="preserve">nalevingsonderzoek, </w:t>
      </w:r>
      <w:r w:rsidR="003C6DAC">
        <w:rPr>
          <w:rFonts w:ascii="Calibri" w:hAnsi="Calibri" w:cs="Calibri"/>
          <w:color w:val="000000"/>
          <w:sz w:val="22"/>
        </w:rPr>
        <w:t xml:space="preserve">een aanknopingspunt zijn </w:t>
      </w:r>
      <w:r w:rsidR="007E057F">
        <w:rPr>
          <w:rFonts w:ascii="Calibri" w:hAnsi="Calibri" w:cs="Calibri"/>
          <w:color w:val="000000"/>
          <w:sz w:val="22"/>
        </w:rPr>
        <w:t xml:space="preserve">voor </w:t>
      </w:r>
      <w:r w:rsidR="003C6DAC">
        <w:rPr>
          <w:rFonts w:ascii="Calibri" w:hAnsi="Calibri" w:cs="Calibri"/>
          <w:color w:val="000000"/>
          <w:sz w:val="22"/>
        </w:rPr>
        <w:t xml:space="preserve">lokale </w:t>
      </w:r>
      <w:r w:rsidR="0020309A">
        <w:rPr>
          <w:rFonts w:ascii="Calibri" w:hAnsi="Calibri" w:cs="Calibri"/>
          <w:color w:val="000000"/>
          <w:sz w:val="22"/>
        </w:rPr>
        <w:t>doelstellingen en interventies.</w:t>
      </w:r>
    </w:p>
    <w:p w14:paraId="111A0787" w14:textId="77777777" w:rsidR="0020309A" w:rsidRDefault="0020309A" w:rsidP="003C6DAC">
      <w:pPr>
        <w:autoSpaceDE w:val="0"/>
        <w:autoSpaceDN w:val="0"/>
        <w:adjustRightInd w:val="0"/>
        <w:spacing w:line="240" w:lineRule="auto"/>
        <w:rPr>
          <w:rFonts w:ascii="Calibri" w:hAnsi="Calibri" w:cs="Calibri"/>
          <w:color w:val="000000"/>
          <w:sz w:val="22"/>
        </w:rPr>
      </w:pPr>
    </w:p>
    <w:p w14:paraId="38D4802B" w14:textId="4B45BFB2" w:rsidR="0020309A" w:rsidRPr="00A83E25" w:rsidRDefault="0020309A" w:rsidP="0020309A">
      <w:pPr>
        <w:pStyle w:val="Kop3"/>
      </w:pPr>
      <w:r w:rsidRPr="00A83E25">
        <w:t>Ziekenhuisregistraties</w:t>
      </w:r>
    </w:p>
    <w:p w14:paraId="3300880F" w14:textId="35860BF6" w:rsidR="00A3274E" w:rsidRDefault="00A3274E" w:rsidP="002764FD">
      <w:pPr>
        <w:spacing w:line="240" w:lineRule="auto"/>
        <w:rPr>
          <w:rFonts w:asciiTheme="minorHAnsi" w:hAnsiTheme="minorHAnsi"/>
          <w:sz w:val="22"/>
        </w:rPr>
      </w:pPr>
      <w:r>
        <w:rPr>
          <w:rFonts w:asciiTheme="minorHAnsi" w:hAnsiTheme="minorHAnsi"/>
          <w:sz w:val="22"/>
        </w:rPr>
        <w:t xml:space="preserve">De ziekenhuizen in het werkgebied helpen bij de bestrijding van alcoholintoxicaties bij jongeren. </w:t>
      </w:r>
    </w:p>
    <w:p w14:paraId="21127CE4" w14:textId="0C144B8A" w:rsidR="00A3274E" w:rsidRDefault="003A143B" w:rsidP="002764FD">
      <w:pPr>
        <w:spacing w:line="240" w:lineRule="auto"/>
        <w:rPr>
          <w:rFonts w:asciiTheme="minorHAnsi" w:hAnsiTheme="minorHAnsi"/>
          <w:sz w:val="22"/>
        </w:rPr>
      </w:pPr>
      <w:r>
        <w:rPr>
          <w:rFonts w:asciiTheme="minorHAnsi" w:hAnsiTheme="minorHAnsi"/>
          <w:sz w:val="22"/>
        </w:rPr>
        <w:t xml:space="preserve">Het Westfriesgasthuis is een voorloper op het gebied van de aanpak en registraties van alcohol intoxicaties bij minderjarigen. </w:t>
      </w:r>
      <w:r w:rsidR="00A3274E">
        <w:rPr>
          <w:rFonts w:asciiTheme="minorHAnsi" w:hAnsiTheme="minorHAnsi" w:cs="Verdana"/>
          <w:sz w:val="22"/>
        </w:rPr>
        <w:t>I</w:t>
      </w:r>
      <w:r w:rsidR="00A3274E" w:rsidRPr="00A83E25">
        <w:rPr>
          <w:rFonts w:asciiTheme="minorHAnsi" w:hAnsiTheme="minorHAnsi"/>
          <w:sz w:val="22"/>
        </w:rPr>
        <w:t>n het Westfries</w:t>
      </w:r>
      <w:r w:rsidR="00A3274E">
        <w:rPr>
          <w:rFonts w:asciiTheme="minorHAnsi" w:hAnsiTheme="minorHAnsi"/>
          <w:sz w:val="22"/>
        </w:rPr>
        <w:t>g</w:t>
      </w:r>
      <w:r w:rsidR="00A3274E" w:rsidRPr="00A83E25">
        <w:rPr>
          <w:rFonts w:asciiTheme="minorHAnsi" w:hAnsiTheme="minorHAnsi"/>
          <w:sz w:val="22"/>
        </w:rPr>
        <w:t>asthuis worden deze jongeren samen met de ouders doorverwezen naar de alcoholpoli</w:t>
      </w:r>
      <w:r w:rsidR="00A3274E">
        <w:rPr>
          <w:rFonts w:asciiTheme="minorHAnsi" w:hAnsiTheme="minorHAnsi"/>
          <w:sz w:val="22"/>
        </w:rPr>
        <w:t>, hier krijgen zij een nazorg traject.</w:t>
      </w:r>
      <w:r w:rsidR="00A3274E" w:rsidRPr="00A83E25">
        <w:rPr>
          <w:rFonts w:asciiTheme="minorHAnsi" w:hAnsiTheme="minorHAnsi"/>
          <w:sz w:val="22"/>
        </w:rPr>
        <w:t xml:space="preserve"> </w:t>
      </w:r>
      <w:r w:rsidR="00A3274E">
        <w:rPr>
          <w:rFonts w:asciiTheme="minorHAnsi" w:hAnsiTheme="minorHAnsi"/>
          <w:sz w:val="22"/>
        </w:rPr>
        <w:t>De specialisten gaan hierbij</w:t>
      </w:r>
      <w:r>
        <w:rPr>
          <w:rFonts w:asciiTheme="minorHAnsi" w:hAnsiTheme="minorHAnsi"/>
          <w:sz w:val="22"/>
        </w:rPr>
        <w:t xml:space="preserve"> in gesprek met de kinderen én de ouders. </w:t>
      </w:r>
      <w:r w:rsidR="00A3274E">
        <w:rPr>
          <w:rFonts w:asciiTheme="minorHAnsi" w:hAnsiTheme="minorHAnsi"/>
          <w:sz w:val="22"/>
        </w:rPr>
        <w:t>Uniek aan de registratie van het Westfriesgas</w:t>
      </w:r>
      <w:r w:rsidR="005E7E78">
        <w:rPr>
          <w:rFonts w:asciiTheme="minorHAnsi" w:hAnsiTheme="minorHAnsi"/>
          <w:sz w:val="22"/>
        </w:rPr>
        <w:t>t</w:t>
      </w:r>
      <w:r w:rsidR="00A3274E">
        <w:rPr>
          <w:rFonts w:asciiTheme="minorHAnsi" w:hAnsiTheme="minorHAnsi"/>
          <w:sz w:val="22"/>
        </w:rPr>
        <w:t xml:space="preserve">huis is dat ook de diepte van de intoxicatie geregistreerd wordt. Dit maakt het mogelijk om niet alleen trends in het aantal intoxicaties te onderzoeken, maar ook de diepte van de intoxicatie. </w:t>
      </w:r>
    </w:p>
    <w:p w14:paraId="4996589E" w14:textId="77777777" w:rsidR="00A3274E" w:rsidRDefault="00A3274E" w:rsidP="002764FD">
      <w:pPr>
        <w:spacing w:line="240" w:lineRule="auto"/>
        <w:rPr>
          <w:rFonts w:asciiTheme="minorHAnsi" w:hAnsiTheme="minorHAnsi"/>
          <w:sz w:val="22"/>
        </w:rPr>
      </w:pPr>
      <w:r w:rsidRPr="00A83E25">
        <w:rPr>
          <w:rFonts w:asciiTheme="minorHAnsi" w:hAnsiTheme="minorHAnsi"/>
          <w:sz w:val="22"/>
        </w:rPr>
        <w:t>Bij de Noordwest Ziekenhuisgroep worden minderjarigen en de ouders</w:t>
      </w:r>
      <w:r>
        <w:rPr>
          <w:rFonts w:asciiTheme="minorHAnsi" w:hAnsiTheme="minorHAnsi"/>
          <w:sz w:val="22"/>
        </w:rPr>
        <w:t>, na een intoxicatie</w:t>
      </w:r>
      <w:r w:rsidRPr="00A83E25">
        <w:rPr>
          <w:rFonts w:asciiTheme="minorHAnsi" w:hAnsiTheme="minorHAnsi"/>
          <w:sz w:val="22"/>
        </w:rPr>
        <w:t xml:space="preserve"> doorverwezen naar Brijder.</w:t>
      </w:r>
      <w:r>
        <w:rPr>
          <w:rFonts w:asciiTheme="minorHAnsi" w:hAnsiTheme="minorHAnsi"/>
          <w:sz w:val="22"/>
        </w:rPr>
        <w:t xml:space="preserve"> </w:t>
      </w:r>
    </w:p>
    <w:p w14:paraId="1FCD2903" w14:textId="5745CECB" w:rsidR="00B337FD" w:rsidRPr="00711F53" w:rsidRDefault="0020309A" w:rsidP="002764FD">
      <w:pPr>
        <w:spacing w:line="240" w:lineRule="auto"/>
        <w:rPr>
          <w:rFonts w:asciiTheme="minorHAnsi" w:hAnsiTheme="minorHAnsi"/>
          <w:sz w:val="22"/>
        </w:rPr>
      </w:pPr>
      <w:r w:rsidRPr="00A83E25">
        <w:rPr>
          <w:rFonts w:asciiTheme="minorHAnsi" w:hAnsiTheme="minorHAnsi"/>
          <w:sz w:val="22"/>
        </w:rPr>
        <w:t xml:space="preserve">Op basis van ziekenhuisgegevens wordt ook informatie verkregen over </w:t>
      </w:r>
      <w:r w:rsidR="00B337FD" w:rsidRPr="00A83E25">
        <w:rPr>
          <w:rFonts w:asciiTheme="minorHAnsi" w:hAnsiTheme="minorHAnsi"/>
          <w:sz w:val="22"/>
        </w:rPr>
        <w:t>incidenten waarbij alcohol of drugs in het spel is maar niet de primaire reden is voor opname. Deze gegevens dienen als aanvulling op de intoxicatiecijfers.</w:t>
      </w:r>
      <w:r w:rsidR="002764FD">
        <w:rPr>
          <w:rFonts w:asciiTheme="minorHAnsi" w:hAnsiTheme="minorHAnsi"/>
          <w:sz w:val="22"/>
        </w:rPr>
        <w:t xml:space="preserve"> </w:t>
      </w:r>
    </w:p>
    <w:p w14:paraId="0640E7DB" w14:textId="77777777" w:rsidR="00B337FD" w:rsidRDefault="00B337FD" w:rsidP="0020309A"/>
    <w:p w14:paraId="030B60E7" w14:textId="66913510" w:rsidR="00B337FD" w:rsidRDefault="00B337FD" w:rsidP="00B337FD">
      <w:pPr>
        <w:pStyle w:val="Kop3"/>
      </w:pPr>
      <w:r>
        <w:t>Politieregistratie</w:t>
      </w:r>
    </w:p>
    <w:p w14:paraId="0B125416" w14:textId="2EC0153B" w:rsidR="0020309A" w:rsidRPr="00711F53" w:rsidRDefault="00B337FD" w:rsidP="00711F53">
      <w:pPr>
        <w:spacing w:line="240" w:lineRule="auto"/>
        <w:rPr>
          <w:rFonts w:asciiTheme="minorHAnsi" w:hAnsiTheme="minorHAnsi"/>
          <w:iCs/>
          <w:sz w:val="22"/>
        </w:rPr>
      </w:pPr>
      <w:r w:rsidRPr="00711F53">
        <w:rPr>
          <w:rFonts w:asciiTheme="minorHAnsi" w:hAnsiTheme="minorHAnsi"/>
          <w:iCs/>
          <w:sz w:val="22"/>
        </w:rPr>
        <w:t>De gebiedsscan Criminaliteit en Overlast brengt in k</w:t>
      </w:r>
      <w:r w:rsidR="00103477">
        <w:rPr>
          <w:rFonts w:asciiTheme="minorHAnsi" w:hAnsiTheme="minorHAnsi"/>
          <w:iCs/>
          <w:sz w:val="22"/>
        </w:rPr>
        <w:t xml:space="preserve">aart waar, wat, wanneer gebeurt </w:t>
      </w:r>
      <w:r w:rsidRPr="00711F53">
        <w:rPr>
          <w:rFonts w:asciiTheme="minorHAnsi" w:hAnsiTheme="minorHAnsi"/>
          <w:iCs/>
          <w:sz w:val="22"/>
        </w:rPr>
        <w:t xml:space="preserve">in een gemeente of deelgemeente. Het combineert kennis van meldingen en incidenten uit de politiesystemen met de straatkennis van de wijkagent. De Gebiedsscan is door de Nationale Politie aangewezen als hét instrument om de veiligheidssituatie in een gebied in beeld te brengen en als hulpmiddel voor de advisering van het bestuur. De gebiedsscan kan een goed hulpmiddel zijn om hotspots te </w:t>
      </w:r>
      <w:r w:rsidR="009979E1" w:rsidRPr="00711F53">
        <w:rPr>
          <w:rFonts w:asciiTheme="minorHAnsi" w:hAnsiTheme="minorHAnsi"/>
          <w:iCs/>
          <w:sz w:val="22"/>
        </w:rPr>
        <w:t>lokaliseren</w:t>
      </w:r>
      <w:r w:rsidRPr="00711F53">
        <w:rPr>
          <w:rFonts w:asciiTheme="minorHAnsi" w:hAnsiTheme="minorHAnsi"/>
          <w:iCs/>
          <w:sz w:val="22"/>
        </w:rPr>
        <w:t xml:space="preserve">, met name wanneer deze zich bevingen in het </w:t>
      </w:r>
      <w:r w:rsidR="00CD64CC">
        <w:rPr>
          <w:rFonts w:asciiTheme="minorHAnsi" w:hAnsiTheme="minorHAnsi"/>
          <w:iCs/>
          <w:sz w:val="22"/>
        </w:rPr>
        <w:t>openbare ruimte</w:t>
      </w:r>
      <w:r w:rsidRPr="00711F53">
        <w:rPr>
          <w:rFonts w:asciiTheme="minorHAnsi" w:hAnsiTheme="minorHAnsi"/>
          <w:iCs/>
          <w:sz w:val="22"/>
        </w:rPr>
        <w:t>, waar vaak minder toezicht van toezichthouders is.</w:t>
      </w:r>
    </w:p>
    <w:p w14:paraId="73645291" w14:textId="074FCA51" w:rsidR="00B337FD" w:rsidRPr="00711F53" w:rsidRDefault="009979E1" w:rsidP="00711F53">
      <w:pPr>
        <w:spacing w:line="240" w:lineRule="auto"/>
        <w:rPr>
          <w:rFonts w:asciiTheme="minorHAnsi" w:hAnsiTheme="minorHAnsi"/>
          <w:iCs/>
          <w:sz w:val="22"/>
        </w:rPr>
      </w:pPr>
      <w:r w:rsidRPr="00711F53">
        <w:rPr>
          <w:rFonts w:asciiTheme="minorHAnsi" w:hAnsiTheme="minorHAnsi"/>
          <w:iCs/>
          <w:sz w:val="22"/>
        </w:rPr>
        <w:t>Behalve de gebiedsscan is de politie een belangrijke partner als het gaat om controleren op dronkenschap in de openbare ruimte en het doorschenken aan dronkenpersonen.</w:t>
      </w:r>
    </w:p>
    <w:p w14:paraId="6AC074B1" w14:textId="77777777" w:rsidR="00B337FD" w:rsidRPr="00B337FD" w:rsidRDefault="00B337FD" w:rsidP="0020309A"/>
    <w:p w14:paraId="3D1A34FD" w14:textId="515675B8" w:rsidR="009979E1" w:rsidRPr="00A83E25" w:rsidRDefault="009979E1" w:rsidP="009979E1">
      <w:pPr>
        <w:pStyle w:val="Kop3"/>
      </w:pPr>
      <w:r w:rsidRPr="00A83E25">
        <w:t>Overige ketenpartners</w:t>
      </w:r>
    </w:p>
    <w:p w14:paraId="0A47317C" w14:textId="3CC8F8C9" w:rsidR="00B2542B" w:rsidRPr="00A83E25" w:rsidRDefault="00B2542B" w:rsidP="003C6DAC">
      <w:pPr>
        <w:autoSpaceDE w:val="0"/>
        <w:autoSpaceDN w:val="0"/>
        <w:adjustRightInd w:val="0"/>
        <w:spacing w:line="240" w:lineRule="auto"/>
        <w:rPr>
          <w:rFonts w:asciiTheme="minorHAnsi" w:hAnsiTheme="minorHAnsi"/>
          <w:sz w:val="22"/>
        </w:rPr>
      </w:pPr>
      <w:r w:rsidRPr="00A83E25">
        <w:rPr>
          <w:rFonts w:ascii="Calibri" w:hAnsi="Calibri" w:cs="Calibri"/>
          <w:color w:val="000000"/>
          <w:sz w:val="22"/>
        </w:rPr>
        <w:t xml:space="preserve">Overige bronnen van informatie kunnen zijn </w:t>
      </w:r>
      <w:r w:rsidRPr="00A83E25">
        <w:rPr>
          <w:rFonts w:asciiTheme="minorHAnsi" w:hAnsiTheme="minorHAnsi"/>
          <w:sz w:val="22"/>
        </w:rPr>
        <w:t>jongerenwerk, veldwerk verslavingszorg en de DHW B</w:t>
      </w:r>
      <w:r w:rsidR="00DF6625" w:rsidRPr="00A83E25">
        <w:rPr>
          <w:rFonts w:asciiTheme="minorHAnsi" w:hAnsiTheme="minorHAnsi"/>
          <w:sz w:val="22"/>
        </w:rPr>
        <w:t xml:space="preserve">uitengewoon Opsporing </w:t>
      </w:r>
      <w:r w:rsidRPr="00A83E25">
        <w:rPr>
          <w:rFonts w:asciiTheme="minorHAnsi" w:hAnsiTheme="minorHAnsi"/>
          <w:sz w:val="22"/>
        </w:rPr>
        <w:t>A</w:t>
      </w:r>
      <w:r w:rsidR="00DF6625" w:rsidRPr="00A83E25">
        <w:rPr>
          <w:rFonts w:asciiTheme="minorHAnsi" w:hAnsiTheme="minorHAnsi"/>
          <w:sz w:val="22"/>
        </w:rPr>
        <w:t>mbtenaren (BOA</w:t>
      </w:r>
      <w:r w:rsidRPr="00A83E25">
        <w:rPr>
          <w:rFonts w:asciiTheme="minorHAnsi" w:hAnsiTheme="minorHAnsi"/>
          <w:sz w:val="22"/>
        </w:rPr>
        <w:t>’s</w:t>
      </w:r>
      <w:r w:rsidR="00DF6625" w:rsidRPr="00A83E25">
        <w:rPr>
          <w:rFonts w:asciiTheme="minorHAnsi" w:hAnsiTheme="minorHAnsi"/>
          <w:sz w:val="22"/>
        </w:rPr>
        <w:t>)</w:t>
      </w:r>
      <w:r w:rsidRPr="00A83E25">
        <w:rPr>
          <w:rFonts w:asciiTheme="minorHAnsi" w:hAnsiTheme="minorHAnsi"/>
          <w:sz w:val="22"/>
        </w:rPr>
        <w:t>. Tijdens periodieke overleggen kan er bij deze instanties/personen geïnventariseerd worden waar zi</w:t>
      </w:r>
      <w:r w:rsidR="00822770" w:rsidRPr="00A83E25">
        <w:rPr>
          <w:rFonts w:asciiTheme="minorHAnsi" w:hAnsiTheme="minorHAnsi"/>
          <w:sz w:val="22"/>
        </w:rPr>
        <w:t>j de belangrijkste risico’s waarnemen</w:t>
      </w:r>
      <w:r w:rsidRPr="00A83E25">
        <w:rPr>
          <w:rFonts w:asciiTheme="minorHAnsi" w:hAnsiTheme="minorHAnsi"/>
          <w:sz w:val="22"/>
        </w:rPr>
        <w:t xml:space="preserve">. </w:t>
      </w:r>
    </w:p>
    <w:p w14:paraId="58B05131" w14:textId="7F27B3EA" w:rsidR="00EC15D8" w:rsidRDefault="00EC15D8" w:rsidP="003C6DAC">
      <w:pPr>
        <w:autoSpaceDE w:val="0"/>
        <w:autoSpaceDN w:val="0"/>
        <w:adjustRightInd w:val="0"/>
        <w:spacing w:line="240" w:lineRule="auto"/>
        <w:rPr>
          <w:rFonts w:asciiTheme="minorHAnsi" w:hAnsiTheme="minorHAnsi"/>
          <w:sz w:val="22"/>
        </w:rPr>
      </w:pPr>
      <w:r w:rsidRPr="00A83E25">
        <w:rPr>
          <w:rFonts w:asciiTheme="minorHAnsi" w:hAnsiTheme="minorHAnsi"/>
          <w:sz w:val="22"/>
        </w:rPr>
        <w:t>Ketenpartners per gemeente in beeld brengen</w:t>
      </w:r>
    </w:p>
    <w:p w14:paraId="186836B4" w14:textId="68119569" w:rsidR="00410093" w:rsidRDefault="00410093">
      <w:pPr>
        <w:rPr>
          <w:rFonts w:asciiTheme="majorHAnsi" w:eastAsiaTheme="majorEastAsia" w:hAnsiTheme="majorHAnsi" w:cstheme="majorBidi"/>
          <w:color w:val="2E74B5" w:themeColor="accent1" w:themeShade="BF"/>
          <w:sz w:val="26"/>
          <w:szCs w:val="26"/>
        </w:rPr>
      </w:pPr>
      <w:bookmarkStart w:id="10" w:name="_Toc491072847"/>
    </w:p>
    <w:p w14:paraId="5187F531" w14:textId="0F1AF651" w:rsidR="00DE45B7" w:rsidRDefault="001B335B" w:rsidP="00410093">
      <w:pPr>
        <w:pStyle w:val="Kop3"/>
      </w:pPr>
      <w:r>
        <w:t>Interventiestrategie</w:t>
      </w:r>
      <w:bookmarkEnd w:id="10"/>
      <w:r w:rsidR="00370A73">
        <w:t xml:space="preserve"> </w:t>
      </w:r>
    </w:p>
    <w:p w14:paraId="22D127AE" w14:textId="379FBD51" w:rsidR="00DE45B7" w:rsidRPr="001B335B" w:rsidRDefault="001B335B" w:rsidP="001B335B">
      <w:pPr>
        <w:spacing w:line="240" w:lineRule="auto"/>
        <w:rPr>
          <w:rFonts w:asciiTheme="minorHAnsi" w:hAnsiTheme="minorHAnsi" w:cs="Calibri"/>
          <w:sz w:val="22"/>
        </w:rPr>
      </w:pPr>
      <w:r w:rsidRPr="001B335B">
        <w:rPr>
          <w:rFonts w:asciiTheme="minorHAnsi" w:hAnsiTheme="minorHAnsi"/>
          <w:sz w:val="22"/>
        </w:rPr>
        <w:t>De kern van de interventiestrategie is gebaseerd op de beleidspijlers handhaving, regelgeving en educatie. De risicoanalyse bepaalt in welke mate op een specifieke pijler wordt ingezet en welke setting de meeste aandacht krijgt. De analyse is dus niet bedoeld om te bepalen welke interventies er worden ingezet, maar waar, wanneer en hoe interventies h</w:t>
      </w:r>
      <w:r>
        <w:rPr>
          <w:rFonts w:asciiTheme="minorHAnsi" w:hAnsiTheme="minorHAnsi"/>
          <w:sz w:val="22"/>
        </w:rPr>
        <w:t>et beste kunnen worden ingezet. In bijlage</w:t>
      </w:r>
      <w:r w:rsidR="00796D6F">
        <w:rPr>
          <w:rFonts w:asciiTheme="minorHAnsi" w:hAnsiTheme="minorHAnsi"/>
          <w:sz w:val="22"/>
        </w:rPr>
        <w:t xml:space="preserve"> 2</w:t>
      </w:r>
      <w:r>
        <w:rPr>
          <w:rFonts w:asciiTheme="minorHAnsi" w:hAnsiTheme="minorHAnsi"/>
          <w:sz w:val="22"/>
        </w:rPr>
        <w:t xml:space="preserve"> </w:t>
      </w:r>
      <w:r w:rsidR="00796D6F">
        <w:rPr>
          <w:rFonts w:asciiTheme="minorHAnsi" w:hAnsiTheme="minorHAnsi"/>
          <w:sz w:val="22"/>
        </w:rPr>
        <w:t>is een overzicht opgenomen van de te controleren aspecten bij diverse type controles. Er is voor de diverse overtredingen</w:t>
      </w:r>
      <w:r>
        <w:rPr>
          <w:rFonts w:asciiTheme="minorHAnsi" w:hAnsiTheme="minorHAnsi"/>
          <w:sz w:val="22"/>
        </w:rPr>
        <w:t xml:space="preserve"> </w:t>
      </w:r>
      <w:r w:rsidR="0011775E">
        <w:rPr>
          <w:rFonts w:asciiTheme="minorHAnsi" w:hAnsiTheme="minorHAnsi"/>
          <w:sz w:val="22"/>
        </w:rPr>
        <w:t xml:space="preserve">een interventie van de menukaart </w:t>
      </w:r>
      <w:r w:rsidR="00796D6F">
        <w:rPr>
          <w:rFonts w:asciiTheme="minorHAnsi" w:hAnsiTheme="minorHAnsi"/>
          <w:sz w:val="22"/>
        </w:rPr>
        <w:t>toegevoegd om</w:t>
      </w:r>
      <w:r w:rsidR="0011775E">
        <w:rPr>
          <w:rFonts w:asciiTheme="minorHAnsi" w:hAnsiTheme="minorHAnsi"/>
          <w:sz w:val="22"/>
        </w:rPr>
        <w:t xml:space="preserve"> herhaling </w:t>
      </w:r>
      <w:r w:rsidR="00796D6F">
        <w:rPr>
          <w:rFonts w:asciiTheme="minorHAnsi" w:hAnsiTheme="minorHAnsi"/>
          <w:sz w:val="22"/>
        </w:rPr>
        <w:t>te</w:t>
      </w:r>
      <w:r w:rsidR="0011775E">
        <w:rPr>
          <w:rFonts w:asciiTheme="minorHAnsi" w:hAnsiTheme="minorHAnsi"/>
          <w:sz w:val="22"/>
        </w:rPr>
        <w:t xml:space="preserve"> voorkomen. </w:t>
      </w:r>
    </w:p>
    <w:p w14:paraId="011E7F6B" w14:textId="77777777" w:rsidR="00410093" w:rsidRDefault="00410093" w:rsidP="00410093">
      <w:bookmarkStart w:id="11" w:name="_Toc491072848"/>
    </w:p>
    <w:p w14:paraId="1931059A" w14:textId="0354793B" w:rsidR="00B5368C" w:rsidRPr="00410093" w:rsidRDefault="00B5368C" w:rsidP="00410093">
      <w:pPr>
        <w:pStyle w:val="Kop1"/>
      </w:pPr>
      <w:r w:rsidRPr="007D3EEF">
        <w:t>4.</w:t>
      </w:r>
      <w:r w:rsidR="00DF2A88" w:rsidRPr="007D3EEF">
        <w:t xml:space="preserve"> Handhaving</w:t>
      </w:r>
      <w:r w:rsidR="003C6E0F" w:rsidRPr="007D3EEF">
        <w:t>sactiviteiten</w:t>
      </w:r>
      <w:bookmarkEnd w:id="11"/>
    </w:p>
    <w:p w14:paraId="16653387" w14:textId="77777777" w:rsidR="00B5368C" w:rsidRPr="00B5368C" w:rsidRDefault="00B5368C" w:rsidP="00B5368C">
      <w:pPr>
        <w:autoSpaceDE w:val="0"/>
        <w:autoSpaceDN w:val="0"/>
        <w:adjustRightInd w:val="0"/>
        <w:spacing w:line="240" w:lineRule="auto"/>
        <w:rPr>
          <w:rFonts w:ascii="Calibri" w:hAnsi="Calibri" w:cs="Calibri"/>
          <w:color w:val="000000"/>
          <w:sz w:val="22"/>
        </w:rPr>
      </w:pPr>
    </w:p>
    <w:p w14:paraId="4376846E" w14:textId="31EF3EDF" w:rsidR="00B5368C" w:rsidRPr="00B5368C" w:rsidRDefault="00B5368C" w:rsidP="00B5368C">
      <w:pPr>
        <w:autoSpaceDE w:val="0"/>
        <w:autoSpaceDN w:val="0"/>
        <w:adjustRightInd w:val="0"/>
        <w:spacing w:line="240" w:lineRule="auto"/>
        <w:rPr>
          <w:rFonts w:ascii="Calibri" w:hAnsi="Calibri" w:cs="Calibri"/>
          <w:color w:val="000000"/>
          <w:sz w:val="22"/>
        </w:rPr>
      </w:pPr>
      <w:r w:rsidRPr="00B5368C">
        <w:rPr>
          <w:rFonts w:ascii="Calibri" w:hAnsi="Calibri" w:cs="Calibri"/>
          <w:color w:val="000000"/>
          <w:sz w:val="22"/>
        </w:rPr>
        <w:t>Zoals eerder aangegeven ligt de gemeentelijke prioriteit in dit plan, zowel als het gaat om preventie als om handhaving, bij de problemen rondom alcoholv</w:t>
      </w:r>
      <w:r w:rsidR="00882B12">
        <w:rPr>
          <w:rFonts w:ascii="Calibri" w:hAnsi="Calibri" w:cs="Calibri"/>
          <w:color w:val="000000"/>
          <w:sz w:val="22"/>
        </w:rPr>
        <w:t>erstrekking aan minderjarigen,</w:t>
      </w:r>
      <w:r w:rsidRPr="00B5368C">
        <w:rPr>
          <w:rFonts w:ascii="Calibri" w:hAnsi="Calibri" w:cs="Calibri"/>
          <w:color w:val="000000"/>
          <w:sz w:val="22"/>
        </w:rPr>
        <w:t xml:space="preserve"> het voorkomen van dronkenschap onder jongvolwassenen</w:t>
      </w:r>
      <w:r w:rsidR="00882B12">
        <w:rPr>
          <w:rFonts w:ascii="Calibri" w:hAnsi="Calibri" w:cs="Calibri"/>
          <w:color w:val="000000"/>
          <w:sz w:val="22"/>
        </w:rPr>
        <w:t xml:space="preserve"> en het voorkomen van drugsgebruik</w:t>
      </w:r>
      <w:r w:rsidRPr="00B5368C">
        <w:rPr>
          <w:rFonts w:ascii="Calibri" w:hAnsi="Calibri" w:cs="Calibri"/>
          <w:color w:val="000000"/>
          <w:sz w:val="22"/>
        </w:rPr>
        <w:t>.</w:t>
      </w:r>
      <w:r w:rsidR="000C2473">
        <w:rPr>
          <w:rFonts w:ascii="Calibri" w:hAnsi="Calibri" w:cs="Calibri"/>
          <w:color w:val="000000"/>
          <w:sz w:val="22"/>
        </w:rPr>
        <w:t xml:space="preserve"> De handhaving van de</w:t>
      </w:r>
      <w:r w:rsidR="006B3C6E">
        <w:rPr>
          <w:rFonts w:ascii="Calibri" w:hAnsi="Calibri" w:cs="Calibri"/>
          <w:color w:val="000000"/>
          <w:sz w:val="22"/>
        </w:rPr>
        <w:t xml:space="preserve"> </w:t>
      </w:r>
      <w:r w:rsidR="000C2473">
        <w:rPr>
          <w:rFonts w:ascii="Calibri" w:hAnsi="Calibri" w:cs="Calibri"/>
          <w:color w:val="000000"/>
          <w:sz w:val="22"/>
        </w:rPr>
        <w:t>wetsartikelen</w:t>
      </w:r>
      <w:r w:rsidR="0017463F">
        <w:rPr>
          <w:rFonts w:ascii="Calibri" w:hAnsi="Calibri" w:cs="Calibri"/>
          <w:color w:val="000000"/>
          <w:sz w:val="22"/>
        </w:rPr>
        <w:t xml:space="preserve"> 252 en 453 </w:t>
      </w:r>
      <w:r w:rsidR="000C2473">
        <w:rPr>
          <w:rFonts w:ascii="Calibri" w:hAnsi="Calibri" w:cs="Calibri"/>
          <w:color w:val="000000"/>
          <w:sz w:val="22"/>
        </w:rPr>
        <w:t>die betrekking hebben op openbare dronkenschap en doorschenken vallen onder de verantwoordelijkheid van de politie</w:t>
      </w:r>
      <w:r w:rsidR="00882B12">
        <w:rPr>
          <w:rFonts w:ascii="Calibri" w:hAnsi="Calibri" w:cs="Calibri"/>
          <w:color w:val="000000"/>
          <w:sz w:val="22"/>
        </w:rPr>
        <w:t xml:space="preserve"> evenals de handhaving van de </w:t>
      </w:r>
      <w:r w:rsidR="002764FD">
        <w:rPr>
          <w:rFonts w:ascii="Calibri" w:hAnsi="Calibri" w:cs="Calibri"/>
          <w:color w:val="000000"/>
          <w:sz w:val="22"/>
        </w:rPr>
        <w:t>Opiumwet</w:t>
      </w:r>
      <w:r w:rsidR="000C2473">
        <w:rPr>
          <w:rFonts w:ascii="Calibri" w:hAnsi="Calibri" w:cs="Calibri"/>
          <w:color w:val="000000"/>
          <w:sz w:val="22"/>
        </w:rPr>
        <w:t>.</w:t>
      </w:r>
      <w:r w:rsidR="0017463F">
        <w:rPr>
          <w:rFonts w:ascii="Calibri" w:hAnsi="Calibri" w:cs="Calibri"/>
          <w:color w:val="000000"/>
          <w:sz w:val="22"/>
        </w:rPr>
        <w:t xml:space="preserve"> Artikel 20, lid 5 van de DHW valt ook onder de verantwoordelijkheid van de toezichthouder.</w:t>
      </w:r>
      <w:r w:rsidR="000C2473">
        <w:rPr>
          <w:rFonts w:ascii="Calibri" w:hAnsi="Calibri" w:cs="Calibri"/>
          <w:color w:val="000000"/>
          <w:sz w:val="22"/>
        </w:rPr>
        <w:t xml:space="preserve"> Het is voor een goede handhaving van belang dat er samenwerking is tussen de </w:t>
      </w:r>
      <w:r w:rsidR="00AF2F65">
        <w:rPr>
          <w:rFonts w:ascii="Calibri" w:hAnsi="Calibri" w:cs="Calibri"/>
          <w:color w:val="000000"/>
          <w:sz w:val="22"/>
        </w:rPr>
        <w:t>DHW-toezichthouders</w:t>
      </w:r>
      <w:r w:rsidR="000C2473">
        <w:rPr>
          <w:rFonts w:ascii="Calibri" w:hAnsi="Calibri" w:cs="Calibri"/>
          <w:color w:val="000000"/>
          <w:sz w:val="22"/>
        </w:rPr>
        <w:t xml:space="preserve"> en de politie. </w:t>
      </w:r>
      <w:r w:rsidRPr="00B5368C">
        <w:rPr>
          <w:rFonts w:ascii="Calibri" w:hAnsi="Calibri" w:cs="Calibri"/>
          <w:color w:val="000000"/>
          <w:sz w:val="22"/>
        </w:rPr>
        <w:t xml:space="preserve">De doelstellingen sluiten aan bij de volgende wettelijke bepalingen: </w:t>
      </w:r>
    </w:p>
    <w:p w14:paraId="236CF0BB" w14:textId="77777777" w:rsidR="00B5368C" w:rsidRDefault="00B5368C" w:rsidP="00B5368C">
      <w:pPr>
        <w:autoSpaceDE w:val="0"/>
        <w:autoSpaceDN w:val="0"/>
        <w:adjustRightInd w:val="0"/>
        <w:spacing w:line="240" w:lineRule="auto"/>
        <w:rPr>
          <w:rFonts w:ascii="Calibri" w:hAnsi="Calibri" w:cs="Calibri"/>
          <w:i/>
          <w:iCs/>
          <w:color w:val="000000"/>
          <w:sz w:val="22"/>
        </w:rPr>
      </w:pPr>
    </w:p>
    <w:p w14:paraId="34C34741" w14:textId="4381085E" w:rsidR="00B5368C" w:rsidRPr="00B5368C" w:rsidRDefault="00B5368C" w:rsidP="003C6E0F">
      <w:pPr>
        <w:pStyle w:val="Kop2"/>
      </w:pPr>
      <w:bookmarkStart w:id="12" w:name="_Toc491072849"/>
      <w:r w:rsidRPr="00B5368C">
        <w:t>Leeftijdsgrens 18 jaar</w:t>
      </w:r>
      <w:bookmarkEnd w:id="12"/>
      <w:r w:rsidRPr="00B5368C">
        <w:t xml:space="preserve"> </w:t>
      </w:r>
    </w:p>
    <w:p w14:paraId="4291538B" w14:textId="185C265B" w:rsidR="00B5368C" w:rsidRPr="00B5368C" w:rsidRDefault="00B5368C" w:rsidP="00B5368C">
      <w:pPr>
        <w:autoSpaceDE w:val="0"/>
        <w:autoSpaceDN w:val="0"/>
        <w:adjustRightInd w:val="0"/>
        <w:spacing w:line="240" w:lineRule="auto"/>
        <w:rPr>
          <w:rFonts w:ascii="Calibri" w:hAnsi="Calibri" w:cs="Calibri"/>
          <w:color w:val="000000"/>
          <w:sz w:val="22"/>
        </w:rPr>
      </w:pPr>
      <w:r w:rsidRPr="00B5368C">
        <w:rPr>
          <w:rFonts w:ascii="Calibri" w:hAnsi="Calibri" w:cs="Calibri"/>
          <w:color w:val="000000"/>
          <w:sz w:val="22"/>
        </w:rPr>
        <w:t xml:space="preserve">- Artikel 20, (lid 1 en 4) van de Drank- en Horecawet. Oftewel het bedrijfsmatig of anders dan om niet verstrekken van alcoholhoudende drank aan een persoon van wie niet is vastgesteld dat deze </w:t>
      </w:r>
      <w:r w:rsidR="00AF2F65" w:rsidRPr="00B5368C">
        <w:rPr>
          <w:rFonts w:ascii="Calibri" w:hAnsi="Calibri" w:cs="Calibri"/>
          <w:color w:val="000000"/>
          <w:sz w:val="22"/>
        </w:rPr>
        <w:t xml:space="preserve">de </w:t>
      </w:r>
      <w:r w:rsidR="00AF2F65">
        <w:rPr>
          <w:rFonts w:ascii="Calibri" w:hAnsi="Calibri" w:cs="Calibri"/>
          <w:color w:val="000000"/>
          <w:sz w:val="22"/>
        </w:rPr>
        <w:t>leeftijd</w:t>
      </w:r>
      <w:r w:rsidRPr="00B5368C">
        <w:rPr>
          <w:rFonts w:ascii="Calibri" w:hAnsi="Calibri" w:cs="Calibri"/>
          <w:color w:val="000000"/>
          <w:sz w:val="22"/>
        </w:rPr>
        <w:t xml:space="preserve"> van 18 jaar heeft bereikt en het duidelijk zichtbaar aangeven van de leeftijdgrens. </w:t>
      </w:r>
    </w:p>
    <w:p w14:paraId="5C3EC78C" w14:textId="77777777" w:rsidR="00B5368C" w:rsidRPr="00B5368C" w:rsidRDefault="00B5368C" w:rsidP="00B5368C">
      <w:pPr>
        <w:autoSpaceDE w:val="0"/>
        <w:autoSpaceDN w:val="0"/>
        <w:adjustRightInd w:val="0"/>
        <w:spacing w:line="240" w:lineRule="auto"/>
        <w:rPr>
          <w:rFonts w:ascii="Calibri" w:hAnsi="Calibri" w:cs="Calibri"/>
          <w:color w:val="000000"/>
          <w:sz w:val="22"/>
        </w:rPr>
      </w:pPr>
      <w:r w:rsidRPr="00B5368C">
        <w:rPr>
          <w:rFonts w:ascii="Calibri" w:hAnsi="Calibri" w:cs="Calibri"/>
          <w:color w:val="000000"/>
          <w:sz w:val="22"/>
        </w:rPr>
        <w:t xml:space="preserve">- Artikel 45 van de Drank en Horecawet. Het verbod op het aanwezig hebben van alcohol onder de 18 jaar op voor publiek toegankelijke plaatsen. </w:t>
      </w:r>
    </w:p>
    <w:p w14:paraId="255BF16E" w14:textId="77777777" w:rsidR="00B5368C" w:rsidRDefault="00B5368C" w:rsidP="00B5368C">
      <w:pPr>
        <w:autoSpaceDE w:val="0"/>
        <w:autoSpaceDN w:val="0"/>
        <w:adjustRightInd w:val="0"/>
        <w:spacing w:line="240" w:lineRule="auto"/>
        <w:rPr>
          <w:rFonts w:ascii="Calibri" w:hAnsi="Calibri" w:cs="Calibri"/>
          <w:i/>
          <w:iCs/>
          <w:color w:val="000000"/>
          <w:sz w:val="22"/>
        </w:rPr>
      </w:pPr>
    </w:p>
    <w:p w14:paraId="6F7A2DB5" w14:textId="17213F97" w:rsidR="00B5368C" w:rsidRPr="00B5368C" w:rsidRDefault="00B5368C" w:rsidP="003C6E0F">
      <w:pPr>
        <w:pStyle w:val="Kop2"/>
      </w:pPr>
      <w:bookmarkStart w:id="13" w:name="_Toc491072850"/>
      <w:r w:rsidRPr="00B5368C">
        <w:t>Dronkenschap/doorschenken</w:t>
      </w:r>
      <w:bookmarkEnd w:id="13"/>
      <w:r w:rsidRPr="00B5368C">
        <w:t xml:space="preserve"> </w:t>
      </w:r>
    </w:p>
    <w:p w14:paraId="3D386F84" w14:textId="77777777" w:rsidR="00B5368C" w:rsidRPr="0011775E" w:rsidRDefault="00B5368C" w:rsidP="00B5368C">
      <w:pPr>
        <w:autoSpaceDE w:val="0"/>
        <w:autoSpaceDN w:val="0"/>
        <w:adjustRightInd w:val="0"/>
        <w:spacing w:line="240" w:lineRule="auto"/>
        <w:rPr>
          <w:rFonts w:ascii="Calibri" w:hAnsi="Calibri" w:cs="Calibri"/>
          <w:color w:val="000000"/>
          <w:sz w:val="22"/>
        </w:rPr>
      </w:pPr>
      <w:r w:rsidRPr="00B5368C">
        <w:rPr>
          <w:rFonts w:ascii="Calibri" w:hAnsi="Calibri" w:cs="Calibri"/>
          <w:color w:val="000000"/>
          <w:sz w:val="22"/>
        </w:rPr>
        <w:t xml:space="preserve">- </w:t>
      </w:r>
      <w:r w:rsidRPr="0011775E">
        <w:rPr>
          <w:rFonts w:ascii="Calibri" w:hAnsi="Calibri" w:cs="Calibri"/>
          <w:color w:val="000000"/>
          <w:sz w:val="22"/>
        </w:rPr>
        <w:t xml:space="preserve">Artikel 20, lid 5 van de Drank- en Horecawet. Het verbod om personen in kennelijke staat van dronkenschap toe te laten in een horecazaak of op het terras. </w:t>
      </w:r>
    </w:p>
    <w:p w14:paraId="391AF10C" w14:textId="77777777" w:rsidR="00B5368C" w:rsidRPr="0011775E" w:rsidRDefault="00B5368C" w:rsidP="00B5368C">
      <w:pPr>
        <w:autoSpaceDE w:val="0"/>
        <w:autoSpaceDN w:val="0"/>
        <w:adjustRightInd w:val="0"/>
        <w:spacing w:line="240" w:lineRule="auto"/>
        <w:rPr>
          <w:rFonts w:ascii="Calibri" w:hAnsi="Calibri" w:cs="Calibri"/>
          <w:color w:val="000000"/>
          <w:sz w:val="22"/>
        </w:rPr>
      </w:pPr>
      <w:r w:rsidRPr="0011775E">
        <w:rPr>
          <w:rFonts w:ascii="Calibri" w:hAnsi="Calibri" w:cs="Calibri"/>
          <w:color w:val="000000"/>
          <w:sz w:val="22"/>
        </w:rPr>
        <w:t xml:space="preserve">- Artikel 252 Wetboek van Strafrecht. Verbod om personen in kennelijke staat van dronkenschap alcohol te verkopen of toedienen. </w:t>
      </w:r>
    </w:p>
    <w:p w14:paraId="08B0B6B2" w14:textId="599E27E2" w:rsidR="00B5368C" w:rsidRDefault="00B5368C" w:rsidP="00BB7652">
      <w:pPr>
        <w:spacing w:line="240" w:lineRule="auto"/>
      </w:pPr>
      <w:r w:rsidRPr="0011775E">
        <w:rPr>
          <w:rFonts w:ascii="Calibri" w:hAnsi="Calibri" w:cs="Calibri"/>
          <w:color w:val="000000"/>
          <w:sz w:val="22"/>
        </w:rPr>
        <w:t>- Artikel 453</w:t>
      </w:r>
      <w:r w:rsidRPr="00B5368C">
        <w:rPr>
          <w:rFonts w:ascii="Calibri" w:hAnsi="Calibri" w:cs="Calibri"/>
          <w:color w:val="000000"/>
          <w:sz w:val="22"/>
        </w:rPr>
        <w:t xml:space="preserve"> Wetboek van Strafrecht. Verbod om zich in kennelijke staat van dronkenschap op de openbare weg te begeven.</w:t>
      </w:r>
    </w:p>
    <w:p w14:paraId="7E5D84A8" w14:textId="77777777" w:rsidR="00B5368C" w:rsidRDefault="00B5368C" w:rsidP="00DD57B6">
      <w:pPr>
        <w:spacing w:line="240" w:lineRule="auto"/>
        <w:rPr>
          <w:sz w:val="22"/>
        </w:rPr>
      </w:pPr>
    </w:p>
    <w:p w14:paraId="466109C7" w14:textId="13C0FB8D" w:rsidR="007D3EEF" w:rsidRDefault="007D3EEF" w:rsidP="007D3EEF">
      <w:pPr>
        <w:pStyle w:val="Kop2"/>
      </w:pPr>
      <w:bookmarkStart w:id="14" w:name="_Toc491072851"/>
      <w:r>
        <w:t>Drugs</w:t>
      </w:r>
      <w:bookmarkEnd w:id="14"/>
    </w:p>
    <w:p w14:paraId="49003A38" w14:textId="33343C0D" w:rsidR="00882B12" w:rsidRPr="00C642AD" w:rsidRDefault="00C642AD" w:rsidP="00C642AD">
      <w:pPr>
        <w:spacing w:line="240" w:lineRule="auto"/>
        <w:rPr>
          <w:rFonts w:asciiTheme="minorHAnsi" w:hAnsiTheme="minorHAnsi"/>
          <w:sz w:val="22"/>
        </w:rPr>
      </w:pPr>
      <w:r w:rsidRPr="00C642AD">
        <w:rPr>
          <w:rFonts w:asciiTheme="minorHAnsi" w:hAnsiTheme="minorHAnsi"/>
          <w:sz w:val="22"/>
        </w:rPr>
        <w:t>In de Opiumwet zijn bepalingen vastgelegd voor bezit, productie en distributie van drugs. De politie is verantwoordelijk voor de opsporing en handhaving hiervan. Voor de openbare ruimten kunnen gemeenten aanvullende</w:t>
      </w:r>
      <w:r w:rsidR="002A152E">
        <w:rPr>
          <w:rFonts w:asciiTheme="minorHAnsi" w:hAnsiTheme="minorHAnsi"/>
          <w:sz w:val="22"/>
        </w:rPr>
        <w:t xml:space="preserve"> </w:t>
      </w:r>
      <w:r w:rsidR="00EF0D35" w:rsidRPr="002A152E">
        <w:rPr>
          <w:rFonts w:asciiTheme="minorHAnsi" w:hAnsiTheme="minorHAnsi"/>
          <w:sz w:val="22"/>
        </w:rPr>
        <w:t xml:space="preserve">bepalingen binnen de </w:t>
      </w:r>
      <w:r w:rsidR="002A152E">
        <w:rPr>
          <w:rFonts w:asciiTheme="minorHAnsi" w:hAnsiTheme="minorHAnsi"/>
          <w:sz w:val="22"/>
        </w:rPr>
        <w:t xml:space="preserve">APV </w:t>
      </w:r>
      <w:r w:rsidRPr="00C642AD">
        <w:rPr>
          <w:rFonts w:asciiTheme="minorHAnsi" w:hAnsiTheme="minorHAnsi"/>
          <w:sz w:val="22"/>
        </w:rPr>
        <w:t xml:space="preserve"> vaststellen.</w:t>
      </w:r>
    </w:p>
    <w:p w14:paraId="0C391D81" w14:textId="77777777" w:rsidR="00287046" w:rsidRDefault="00882B12" w:rsidP="00F03D46">
      <w:pPr>
        <w:autoSpaceDE w:val="0"/>
        <w:autoSpaceDN w:val="0"/>
        <w:adjustRightInd w:val="0"/>
        <w:spacing w:line="240" w:lineRule="auto"/>
        <w:rPr>
          <w:rFonts w:asciiTheme="minorHAnsi" w:hAnsiTheme="minorHAnsi"/>
          <w:sz w:val="22"/>
        </w:rPr>
      </w:pPr>
      <w:r w:rsidRPr="00C642AD">
        <w:rPr>
          <w:rFonts w:asciiTheme="minorHAnsi" w:hAnsiTheme="minorHAnsi"/>
          <w:sz w:val="22"/>
        </w:rPr>
        <w:t>De belangrijkste uitvoerders van het toezicht en de handhaving van deze bepalingen zijn de politie en de gemeentelijke buitengewoon opsporingsambtenaren (</w:t>
      </w:r>
      <w:r w:rsidR="00EF0D35">
        <w:rPr>
          <w:rFonts w:asciiTheme="minorHAnsi" w:hAnsiTheme="minorHAnsi"/>
          <w:sz w:val="22"/>
        </w:rPr>
        <w:t>BOA</w:t>
      </w:r>
      <w:r w:rsidRPr="00C642AD">
        <w:rPr>
          <w:rFonts w:asciiTheme="minorHAnsi" w:hAnsiTheme="minorHAnsi"/>
          <w:sz w:val="22"/>
        </w:rPr>
        <w:t xml:space="preserve">’s). De politie en de door gemeente aangewezen boa’s houden toezicht op de bepalingen in de APV. De politie is daarnaast uitvoerder van de handhaving van de Opiumwet. Politie (en justitie) richt zich bij de opsporing en vervolging van Opiumwetdelicten primair op de in- en uitvoer, de bedrijfsmatige productie en de grootschalige handel. </w:t>
      </w:r>
    </w:p>
    <w:p w14:paraId="6072C9BF" w14:textId="6D21577E" w:rsidR="007D3EEF" w:rsidRPr="00C642AD" w:rsidRDefault="00882B12" w:rsidP="00287046">
      <w:pPr>
        <w:autoSpaceDE w:val="0"/>
        <w:autoSpaceDN w:val="0"/>
        <w:adjustRightInd w:val="0"/>
        <w:spacing w:line="240" w:lineRule="auto"/>
        <w:rPr>
          <w:rFonts w:asciiTheme="minorHAnsi" w:hAnsiTheme="minorHAnsi"/>
          <w:sz w:val="22"/>
        </w:rPr>
      </w:pPr>
      <w:r w:rsidRPr="00C642AD">
        <w:rPr>
          <w:rFonts w:asciiTheme="minorHAnsi" w:hAnsiTheme="minorHAnsi"/>
          <w:sz w:val="22"/>
        </w:rPr>
        <w:t>Op evenementen kunnen particuliere beveiligers ook een belangrijke rol spelen bij het handhaven van de huisregels en op straat kunnen straatcoaches en horecastewards een (meer preventieve) bijdrage leveren aan het terugdringen van overlast.</w:t>
      </w:r>
      <w:r w:rsidR="00F03D46">
        <w:rPr>
          <w:rFonts w:asciiTheme="minorHAnsi" w:hAnsiTheme="minorHAnsi"/>
          <w:sz w:val="22"/>
        </w:rPr>
        <w:t xml:space="preserve"> Ook het overige personeel dient alert te zijn </w:t>
      </w:r>
      <w:r w:rsidR="00F03D46" w:rsidRPr="00865EA8">
        <w:rPr>
          <w:rFonts w:asciiTheme="minorHAnsi" w:hAnsiTheme="minorHAnsi" w:cs="Verdana"/>
          <w:sz w:val="22"/>
          <w:szCs w:val="20"/>
        </w:rPr>
        <w:t>op drugs gebruik. Zij hebben een signalerende functie en kunnen in samenwerking met beveiliging en politie ervoor zorgen dat drugs gebruik in het uitgaanscircuit beperkt blijft.</w:t>
      </w:r>
      <w:r w:rsidR="00287046">
        <w:rPr>
          <w:rFonts w:asciiTheme="minorHAnsi" w:hAnsiTheme="minorHAnsi" w:cs="Verdana"/>
          <w:sz w:val="22"/>
          <w:szCs w:val="20"/>
        </w:rPr>
        <w:t xml:space="preserve"> </w:t>
      </w:r>
      <w:r w:rsidR="00F03D46">
        <w:rPr>
          <w:rFonts w:asciiTheme="minorHAnsi" w:hAnsiTheme="minorHAnsi"/>
          <w:sz w:val="22"/>
        </w:rPr>
        <w:t xml:space="preserve">Voor het herkennen van drugs gebruik zijn diverse </w:t>
      </w:r>
      <w:r w:rsidR="002A152E" w:rsidRPr="00865EA8">
        <w:rPr>
          <w:rFonts w:asciiTheme="minorHAnsi" w:hAnsiTheme="minorHAnsi" w:cs="Verdana"/>
          <w:sz w:val="22"/>
          <w:szCs w:val="20"/>
        </w:rPr>
        <w:t>trainingsprogramma’s</w:t>
      </w:r>
      <w:r w:rsidR="00F03D46" w:rsidRPr="00865EA8">
        <w:rPr>
          <w:rFonts w:asciiTheme="minorHAnsi" w:hAnsiTheme="minorHAnsi" w:cs="Verdana"/>
          <w:sz w:val="22"/>
          <w:szCs w:val="20"/>
        </w:rPr>
        <w:t xml:space="preserve"> </w:t>
      </w:r>
      <w:r w:rsidR="00F03D46">
        <w:rPr>
          <w:rFonts w:asciiTheme="minorHAnsi" w:hAnsiTheme="minorHAnsi"/>
          <w:sz w:val="22"/>
        </w:rPr>
        <w:t xml:space="preserve">beschikbaar. </w:t>
      </w:r>
    </w:p>
    <w:p w14:paraId="29FE087B" w14:textId="5AE743A2" w:rsidR="00C642AD" w:rsidRDefault="00865EA8" w:rsidP="00865EA8">
      <w:pPr>
        <w:pStyle w:val="Kop2"/>
        <w:tabs>
          <w:tab w:val="left" w:pos="1710"/>
        </w:tabs>
      </w:pPr>
      <w:r>
        <w:tab/>
      </w:r>
    </w:p>
    <w:p w14:paraId="24E0888C" w14:textId="06C4F2F7" w:rsidR="0043725D" w:rsidRPr="00865EA8" w:rsidRDefault="0043725D" w:rsidP="00865EA8">
      <w:pPr>
        <w:pStyle w:val="Kop2"/>
      </w:pPr>
      <w:bookmarkStart w:id="15" w:name="_Toc491072852"/>
      <w:r w:rsidRPr="00865EA8">
        <w:t>Maatschappelijke verantwoordelijkheid</w:t>
      </w:r>
      <w:bookmarkEnd w:id="15"/>
    </w:p>
    <w:p w14:paraId="0960460D" w14:textId="3CBF58FE" w:rsidR="00865EA8" w:rsidRPr="00865EA8" w:rsidRDefault="00865EA8" w:rsidP="00865EA8">
      <w:pPr>
        <w:autoSpaceDE w:val="0"/>
        <w:autoSpaceDN w:val="0"/>
        <w:adjustRightInd w:val="0"/>
        <w:spacing w:line="240" w:lineRule="auto"/>
        <w:rPr>
          <w:rFonts w:asciiTheme="minorHAnsi" w:hAnsiTheme="minorHAnsi" w:cs="Verdana"/>
          <w:sz w:val="22"/>
          <w:szCs w:val="20"/>
        </w:rPr>
      </w:pPr>
      <w:r w:rsidRPr="00865EA8">
        <w:rPr>
          <w:rFonts w:asciiTheme="minorHAnsi" w:hAnsiTheme="minorHAnsi" w:cs="Verdana"/>
          <w:sz w:val="22"/>
          <w:szCs w:val="20"/>
        </w:rPr>
        <w:t xml:space="preserve">Met de term alcoholverstrekkers worden alle personen bedoeld die verantwoordelijk zijn voor een adequate naleving van de </w:t>
      </w:r>
      <w:r w:rsidR="00AF2F65" w:rsidRPr="00865EA8">
        <w:rPr>
          <w:rFonts w:asciiTheme="minorHAnsi" w:hAnsiTheme="minorHAnsi" w:cs="Verdana"/>
          <w:sz w:val="22"/>
          <w:szCs w:val="20"/>
        </w:rPr>
        <w:t>eerdergenoemde</w:t>
      </w:r>
      <w:r w:rsidRPr="00865EA8">
        <w:rPr>
          <w:rFonts w:asciiTheme="minorHAnsi" w:hAnsiTheme="minorHAnsi" w:cs="Verdana"/>
          <w:sz w:val="22"/>
          <w:szCs w:val="20"/>
        </w:rPr>
        <w:t xml:space="preserve"> bepalingen in de DHW. Van deze professionals en vrijwilligers wordt verwacht dat ze de leeftijdsgrens voor de verstrekking van alcohol kennen en naleven, evenals het verbod op doorschenken bij dronkenschap en het toelaten van personen in kennelijke staat van dronkenschap in de onderneming, vereniging of het evenement. Belangrijk is dat </w:t>
      </w:r>
      <w:r w:rsidRPr="00865EA8">
        <w:rPr>
          <w:rFonts w:asciiTheme="minorHAnsi" w:hAnsiTheme="minorHAnsi" w:cs="Verdana"/>
          <w:sz w:val="22"/>
          <w:szCs w:val="20"/>
        </w:rPr>
        <w:lastRenderedPageBreak/>
        <w:t xml:space="preserve">een alcoholverstrekker zich bewust is van zijn/haar verantwoordelijkheid en in staat is juist te handelen, ook wanneer er weerstand is bij de klant. Het is de verantwoordelijkheid van de werkgever (of vereniging), om ervoor te zorgen dat alle medewerkers in lijn met de wet handelen. Om alcoholverstrekkers hierin te bekwamen zijn </w:t>
      </w:r>
      <w:r w:rsidR="002A152E" w:rsidRPr="00865EA8">
        <w:rPr>
          <w:rFonts w:asciiTheme="minorHAnsi" w:hAnsiTheme="minorHAnsi" w:cs="Verdana"/>
          <w:sz w:val="22"/>
          <w:szCs w:val="20"/>
        </w:rPr>
        <w:t>trainingsprogramma’s</w:t>
      </w:r>
      <w:r w:rsidRPr="00865EA8">
        <w:rPr>
          <w:rFonts w:asciiTheme="minorHAnsi" w:hAnsiTheme="minorHAnsi" w:cs="Verdana"/>
          <w:sz w:val="22"/>
          <w:szCs w:val="20"/>
        </w:rPr>
        <w:t xml:space="preserve"> ontwikkeld zoals Barcode voor barpersoneel, de IVA (Instructie Verantwoord Alcoholgebruik) training voor barvrijwilligers en de Evenementen IVA. Ook voor portiers en beveiligers geldt dat zij een verantwoordelijkheid hebben voor de veiligheid en gezondheid van het publiek. Dat houdt in dat zij tijdig ingrijpen als zich een situatie voor doet waarbij de gezondheid en/of veiligheid van het publiek in gevaar dreigt te komen.</w:t>
      </w:r>
    </w:p>
    <w:p w14:paraId="4D6C08A9" w14:textId="057F02B8" w:rsidR="00865EA8" w:rsidRPr="00865EA8" w:rsidRDefault="00865EA8" w:rsidP="00865EA8">
      <w:pPr>
        <w:autoSpaceDE w:val="0"/>
        <w:autoSpaceDN w:val="0"/>
        <w:adjustRightInd w:val="0"/>
        <w:spacing w:line="240" w:lineRule="auto"/>
        <w:rPr>
          <w:rFonts w:asciiTheme="minorHAnsi" w:hAnsiTheme="minorHAnsi"/>
          <w:sz w:val="20"/>
        </w:rPr>
      </w:pPr>
      <w:r w:rsidRPr="00865EA8">
        <w:rPr>
          <w:rFonts w:asciiTheme="minorHAnsi" w:hAnsiTheme="minorHAnsi" w:cs="Verdana"/>
          <w:sz w:val="22"/>
          <w:szCs w:val="20"/>
        </w:rPr>
        <w:t>Voor alle medewerkers van een uitgaansgelegenheid geldt dat zij alert moeten zijn op drugsgebruik</w:t>
      </w:r>
      <w:r w:rsidR="00287046">
        <w:rPr>
          <w:rFonts w:asciiTheme="minorHAnsi" w:hAnsiTheme="minorHAnsi" w:cs="Verdana"/>
          <w:sz w:val="22"/>
          <w:szCs w:val="20"/>
        </w:rPr>
        <w:t xml:space="preserve"> en drankmisbruik</w:t>
      </w:r>
      <w:r w:rsidRPr="00865EA8">
        <w:rPr>
          <w:rFonts w:asciiTheme="minorHAnsi" w:hAnsiTheme="minorHAnsi" w:cs="Verdana"/>
          <w:sz w:val="22"/>
          <w:szCs w:val="20"/>
        </w:rPr>
        <w:t xml:space="preserve">. </w:t>
      </w:r>
    </w:p>
    <w:p w14:paraId="3A7798E2" w14:textId="77777777" w:rsidR="0043725D" w:rsidRPr="0043725D" w:rsidRDefault="0043725D" w:rsidP="0043725D"/>
    <w:p w14:paraId="702AC29D" w14:textId="77777777" w:rsidR="00C31F56" w:rsidRPr="00DD57B6" w:rsidRDefault="00C31F56" w:rsidP="00C31F56">
      <w:pPr>
        <w:pStyle w:val="Kop2"/>
      </w:pPr>
      <w:bookmarkStart w:id="16" w:name="_Toc491072853"/>
      <w:r w:rsidRPr="00DD57B6">
        <w:t>Hotspots inventariseren</w:t>
      </w:r>
      <w:bookmarkEnd w:id="16"/>
      <w:r w:rsidRPr="00DD57B6">
        <w:t xml:space="preserve"> </w:t>
      </w:r>
    </w:p>
    <w:p w14:paraId="3378E810" w14:textId="152B0426" w:rsidR="00C31F56" w:rsidRPr="00DD57B6" w:rsidRDefault="00C31F56" w:rsidP="00C31F56">
      <w:pPr>
        <w:spacing w:line="240" w:lineRule="auto"/>
        <w:rPr>
          <w:sz w:val="22"/>
        </w:rPr>
      </w:pPr>
      <w:r>
        <w:rPr>
          <w:rFonts w:ascii="Calibri" w:hAnsi="Calibri" w:cs="Calibri"/>
          <w:color w:val="000000"/>
          <w:sz w:val="22"/>
        </w:rPr>
        <w:t>Hotspots zijn</w:t>
      </w:r>
      <w:r w:rsidRPr="00DD57B6">
        <w:rPr>
          <w:rFonts w:ascii="Calibri" w:hAnsi="Calibri" w:cs="Calibri"/>
          <w:color w:val="000000"/>
          <w:sz w:val="22"/>
        </w:rPr>
        <w:t xml:space="preserve"> plaatsen waar de naleving van de DHW in het geding is. Dat kunnen bijvoorbeeld plekken zijn waar verstrekt wordt aan minderjarigen of klanten in kennelijke staat van dronkenschap. </w:t>
      </w:r>
      <w:r w:rsidR="00EE7A20">
        <w:rPr>
          <w:rFonts w:ascii="Calibri" w:hAnsi="Calibri" w:cs="Calibri"/>
          <w:color w:val="000000"/>
          <w:sz w:val="22"/>
        </w:rPr>
        <w:t>De gegevens die verkregen zijn bij de risicoanalyse vormen de basis voor de hotspot analyse.</w:t>
      </w:r>
      <w:r w:rsidR="0017463F">
        <w:rPr>
          <w:rFonts w:ascii="Calibri" w:hAnsi="Calibri" w:cs="Calibri"/>
          <w:color w:val="000000"/>
          <w:sz w:val="22"/>
        </w:rPr>
        <w:t xml:space="preserve"> Het wordt geadviseerd om ieder jaar de hotspots opnieuw in kaart te brengen.</w:t>
      </w:r>
      <w:r w:rsidR="00EE7A20">
        <w:rPr>
          <w:rFonts w:ascii="Calibri" w:hAnsi="Calibri" w:cs="Calibri"/>
          <w:color w:val="000000"/>
          <w:sz w:val="22"/>
        </w:rPr>
        <w:t xml:space="preserve"> </w:t>
      </w:r>
      <w:r w:rsidRPr="00DD57B6">
        <w:rPr>
          <w:rFonts w:ascii="Calibri" w:hAnsi="Calibri" w:cs="Calibri"/>
          <w:color w:val="000000"/>
          <w:sz w:val="22"/>
        </w:rPr>
        <w:t xml:space="preserve">Daarbij hanteren we weer de </w:t>
      </w:r>
      <w:r w:rsidR="00AF2F65" w:rsidRPr="00DD57B6">
        <w:rPr>
          <w:rFonts w:ascii="Calibri" w:hAnsi="Calibri" w:cs="Calibri"/>
          <w:color w:val="000000"/>
          <w:sz w:val="22"/>
        </w:rPr>
        <w:t>eerdergenoemde</w:t>
      </w:r>
      <w:r w:rsidRPr="00DD57B6">
        <w:rPr>
          <w:rFonts w:ascii="Calibri" w:hAnsi="Calibri" w:cs="Calibri"/>
          <w:color w:val="000000"/>
          <w:sz w:val="22"/>
        </w:rPr>
        <w:t xml:space="preserve"> settingen:</w:t>
      </w:r>
    </w:p>
    <w:p w14:paraId="406B7E5C" w14:textId="77777777" w:rsidR="00C31F56" w:rsidRPr="00207C7F" w:rsidRDefault="00C31F56" w:rsidP="00C31F56">
      <w:pPr>
        <w:rPr>
          <w:sz w:val="8"/>
        </w:rPr>
      </w:pPr>
    </w:p>
    <w:p w14:paraId="76DB7360" w14:textId="77777777" w:rsidR="00C31F56" w:rsidRPr="007211E8" w:rsidRDefault="00C31F56" w:rsidP="00C31F56">
      <w:pPr>
        <w:rPr>
          <w:rFonts w:asciiTheme="minorHAnsi" w:hAnsiTheme="minorHAnsi" w:cstheme="minorHAnsi"/>
          <w:color w:val="000000"/>
          <w:sz w:val="22"/>
        </w:rPr>
      </w:pPr>
      <w:r w:rsidRPr="007211E8">
        <w:rPr>
          <w:rFonts w:asciiTheme="minorHAnsi" w:hAnsiTheme="minorHAnsi" w:cstheme="minorHAnsi"/>
          <w:noProof/>
          <w:color w:val="000000"/>
          <w:sz w:val="22"/>
          <w:lang w:eastAsia="nl-NL"/>
        </w:rPr>
        <mc:AlternateContent>
          <mc:Choice Requires="wps">
            <w:drawing>
              <wp:anchor distT="0" distB="0" distL="114300" distR="114300" simplePos="0" relativeHeight="251681792" behindDoc="0" locked="0" layoutInCell="1" allowOverlap="1" wp14:anchorId="483EB581" wp14:editId="0CD40F56">
                <wp:simplePos x="0" y="0"/>
                <wp:positionH relativeFrom="column">
                  <wp:posOffset>1071880</wp:posOffset>
                </wp:positionH>
                <wp:positionV relativeFrom="paragraph">
                  <wp:posOffset>12065</wp:posOffset>
                </wp:positionV>
                <wp:extent cx="295275" cy="1009650"/>
                <wp:effectExtent l="0" t="0" r="47625" b="19050"/>
                <wp:wrapNone/>
                <wp:docPr id="13" name="Rechteraccolade 13"/>
                <wp:cNvGraphicFramePr/>
                <a:graphic xmlns:a="http://schemas.openxmlformats.org/drawingml/2006/main">
                  <a:graphicData uri="http://schemas.microsoft.com/office/word/2010/wordprocessingShape">
                    <wps:wsp>
                      <wps:cNvSpPr/>
                      <wps:spPr>
                        <a:xfrm>
                          <a:off x="0" y="0"/>
                          <a:ext cx="295275" cy="1009650"/>
                        </a:xfrm>
                        <a:prstGeom prst="rightBrace">
                          <a:avLst>
                            <a:gd name="adj1" fmla="val 0"/>
                            <a:gd name="adj2" fmla="val 2075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5B1C8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13" o:spid="_x0000_s1026" type="#_x0000_t88" style="position:absolute;margin-left:84.4pt;margin-top:.95pt;width:23.25pt;height:7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" adj="0,4483" strokecolor="#5b9bd5 [3204]" strokeweight=".5pt">
                <v:stroke joinstyle="miter"/>
              </v:shape>
            </w:pict>
          </mc:Fallback>
        </mc:AlternateContent>
      </w:r>
      <w:r w:rsidRPr="007211E8">
        <w:rPr>
          <w:rFonts w:asciiTheme="minorHAnsi" w:hAnsiTheme="minorHAnsi" w:cstheme="minorHAnsi"/>
          <w:color w:val="000000"/>
          <w:sz w:val="22"/>
        </w:rPr>
        <w:t xml:space="preserve">- supermarkten </w:t>
      </w:r>
    </w:p>
    <w:p w14:paraId="5BE60F8D" w14:textId="77777777" w:rsidR="00C31F56" w:rsidRPr="007211E8" w:rsidRDefault="00C31F56" w:rsidP="00C31F56">
      <w:pPr>
        <w:autoSpaceDE w:val="0"/>
        <w:autoSpaceDN w:val="0"/>
        <w:adjustRightInd w:val="0"/>
        <w:spacing w:after="18" w:line="240" w:lineRule="auto"/>
        <w:rPr>
          <w:rFonts w:asciiTheme="minorHAnsi" w:hAnsiTheme="minorHAnsi" w:cstheme="minorHAnsi"/>
          <w:color w:val="000000"/>
          <w:sz w:val="22"/>
        </w:rPr>
      </w:pPr>
      <w:r w:rsidRPr="007211E8">
        <w:rPr>
          <w:rFonts w:asciiTheme="minorHAnsi" w:hAnsiTheme="minorHAnsi" w:cstheme="minorHAnsi"/>
          <w:color w:val="000000"/>
          <w:sz w:val="22"/>
        </w:rPr>
        <w:t xml:space="preserve">- slijterijen </w:t>
      </w:r>
      <w:r w:rsidRPr="007211E8">
        <w:rPr>
          <w:rFonts w:asciiTheme="minorHAnsi" w:hAnsiTheme="minorHAnsi" w:cstheme="minorHAnsi"/>
          <w:color w:val="000000"/>
          <w:sz w:val="22"/>
        </w:rPr>
        <w:tab/>
      </w:r>
      <w:r w:rsidRPr="007211E8">
        <w:rPr>
          <w:rFonts w:asciiTheme="minorHAnsi" w:hAnsiTheme="minorHAnsi" w:cstheme="minorHAnsi"/>
          <w:color w:val="000000"/>
          <w:sz w:val="22"/>
        </w:rPr>
        <w:tab/>
        <w:t xml:space="preserve">    professionals en structureel karakter</w:t>
      </w:r>
    </w:p>
    <w:p w14:paraId="23EF80CC" w14:textId="1FE67DE6" w:rsidR="00C31F56" w:rsidRPr="007211E8" w:rsidRDefault="00C31F56" w:rsidP="00C31F56">
      <w:pPr>
        <w:autoSpaceDE w:val="0"/>
        <w:autoSpaceDN w:val="0"/>
        <w:adjustRightInd w:val="0"/>
        <w:spacing w:after="18" w:line="240" w:lineRule="auto"/>
        <w:rPr>
          <w:rFonts w:asciiTheme="minorHAnsi" w:hAnsiTheme="minorHAnsi" w:cstheme="minorHAnsi"/>
          <w:color w:val="000000"/>
          <w:sz w:val="22"/>
        </w:rPr>
      </w:pPr>
      <w:r w:rsidRPr="007211E8">
        <w:rPr>
          <w:rFonts w:asciiTheme="minorHAnsi" w:hAnsiTheme="minorHAnsi" w:cstheme="minorHAnsi"/>
          <w:color w:val="000000"/>
          <w:sz w:val="22"/>
        </w:rPr>
        <w:t xml:space="preserve">- horeca </w:t>
      </w:r>
      <w:r w:rsidRPr="007211E8">
        <w:rPr>
          <w:rFonts w:asciiTheme="minorHAnsi" w:hAnsiTheme="minorHAnsi" w:cstheme="minorHAnsi"/>
          <w:color w:val="000000"/>
          <w:sz w:val="22"/>
        </w:rPr>
        <w:tab/>
      </w:r>
      <w:r w:rsidRPr="007211E8">
        <w:rPr>
          <w:rFonts w:asciiTheme="minorHAnsi" w:hAnsiTheme="minorHAnsi" w:cstheme="minorHAnsi"/>
          <w:color w:val="000000"/>
          <w:sz w:val="22"/>
        </w:rPr>
        <w:tab/>
        <w:t xml:space="preserve"> </w:t>
      </w:r>
    </w:p>
    <w:p w14:paraId="362CCD27" w14:textId="6878AC15" w:rsidR="00C31F56" w:rsidRPr="007211E8" w:rsidRDefault="00287046" w:rsidP="00C31F56">
      <w:pPr>
        <w:autoSpaceDE w:val="0"/>
        <w:autoSpaceDN w:val="0"/>
        <w:adjustRightInd w:val="0"/>
        <w:spacing w:after="18" w:line="240" w:lineRule="auto"/>
        <w:rPr>
          <w:rFonts w:asciiTheme="minorHAnsi" w:hAnsiTheme="minorHAnsi" w:cstheme="minorHAnsi"/>
          <w:color w:val="000000"/>
          <w:sz w:val="22"/>
        </w:rPr>
      </w:pPr>
      <w:r w:rsidRPr="007211E8">
        <w:rPr>
          <w:rFonts w:asciiTheme="minorHAnsi" w:hAnsiTheme="minorHAnsi" w:cstheme="minorHAnsi"/>
          <w:noProof/>
          <w:color w:val="000000"/>
          <w:sz w:val="22"/>
          <w:lang w:eastAsia="nl-NL"/>
        </w:rPr>
        <mc:AlternateContent>
          <mc:Choice Requires="wps">
            <w:drawing>
              <wp:anchor distT="0" distB="0" distL="114300" distR="114300" simplePos="0" relativeHeight="251682816" behindDoc="0" locked="0" layoutInCell="1" allowOverlap="1" wp14:anchorId="4D33366F" wp14:editId="19AD162C">
                <wp:simplePos x="0" y="0"/>
                <wp:positionH relativeFrom="column">
                  <wp:posOffset>1986280</wp:posOffset>
                </wp:positionH>
                <wp:positionV relativeFrom="paragraph">
                  <wp:posOffset>10794</wp:posOffset>
                </wp:positionV>
                <wp:extent cx="333375" cy="1075055"/>
                <wp:effectExtent l="0" t="0" r="47625" b="10795"/>
                <wp:wrapNone/>
                <wp:docPr id="15" name="Rechteraccolade 15"/>
                <wp:cNvGraphicFramePr/>
                <a:graphic xmlns:a="http://schemas.openxmlformats.org/drawingml/2006/main">
                  <a:graphicData uri="http://schemas.microsoft.com/office/word/2010/wordprocessingShape">
                    <wps:wsp>
                      <wps:cNvSpPr/>
                      <wps:spPr>
                        <a:xfrm>
                          <a:off x="0" y="0"/>
                          <a:ext cx="333375" cy="1075055"/>
                        </a:xfrm>
                        <a:prstGeom prst="rightBrace">
                          <a:avLst>
                            <a:gd name="adj1" fmla="val 0"/>
                            <a:gd name="adj2" fmla="val 5404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3FEFA" id="Rechteraccolade 15" o:spid="_x0000_s1026" type="#_x0000_t88" style="position:absolute;margin-left:156.4pt;margin-top:.85pt;width:26.25pt;height:8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" adj="0,11673" strokecolor="#5b9bd5 [3204]" strokeweight=".5pt">
                <v:stroke joinstyle="miter"/>
              </v:shape>
            </w:pict>
          </mc:Fallback>
        </mc:AlternateContent>
      </w:r>
      <w:r w:rsidR="00C31F56" w:rsidRPr="007211E8">
        <w:rPr>
          <w:rFonts w:asciiTheme="minorHAnsi" w:hAnsiTheme="minorHAnsi" w:cstheme="minorHAnsi"/>
          <w:color w:val="000000"/>
          <w:sz w:val="22"/>
        </w:rPr>
        <w:t xml:space="preserve">- evenementen </w:t>
      </w:r>
    </w:p>
    <w:p w14:paraId="6FC73019" w14:textId="178DF2DF" w:rsidR="00C31F56" w:rsidRPr="007211E8" w:rsidRDefault="00C31F56" w:rsidP="00C31F56">
      <w:pPr>
        <w:autoSpaceDE w:val="0"/>
        <w:autoSpaceDN w:val="0"/>
        <w:adjustRightInd w:val="0"/>
        <w:spacing w:after="18" w:line="240" w:lineRule="auto"/>
        <w:rPr>
          <w:rFonts w:asciiTheme="minorHAnsi" w:hAnsiTheme="minorHAnsi" w:cstheme="minorHAnsi"/>
          <w:color w:val="000000"/>
          <w:sz w:val="22"/>
        </w:rPr>
      </w:pPr>
      <w:r w:rsidRPr="007211E8">
        <w:rPr>
          <w:rFonts w:asciiTheme="minorHAnsi" w:hAnsiTheme="minorHAnsi" w:cstheme="minorHAnsi"/>
          <w:color w:val="000000"/>
          <w:sz w:val="22"/>
        </w:rPr>
        <w:t xml:space="preserve">- sportkantines </w:t>
      </w:r>
    </w:p>
    <w:p w14:paraId="478D349B" w14:textId="00D0036E" w:rsidR="00C31F56" w:rsidRPr="007211E8" w:rsidRDefault="00C31F56" w:rsidP="00C31F56">
      <w:pPr>
        <w:autoSpaceDE w:val="0"/>
        <w:autoSpaceDN w:val="0"/>
        <w:adjustRightInd w:val="0"/>
        <w:spacing w:after="18" w:line="240" w:lineRule="auto"/>
        <w:rPr>
          <w:rFonts w:asciiTheme="minorHAnsi" w:hAnsiTheme="minorHAnsi" w:cstheme="minorHAnsi"/>
          <w:color w:val="000000"/>
          <w:sz w:val="22"/>
        </w:rPr>
      </w:pPr>
      <w:r w:rsidRPr="007211E8">
        <w:rPr>
          <w:rFonts w:asciiTheme="minorHAnsi" w:hAnsiTheme="minorHAnsi" w:cstheme="minorHAnsi"/>
          <w:color w:val="000000"/>
          <w:sz w:val="22"/>
        </w:rPr>
        <w:t xml:space="preserve">- jongerencentra </w:t>
      </w:r>
      <w:r w:rsidRPr="007211E8">
        <w:rPr>
          <w:rFonts w:asciiTheme="minorHAnsi" w:hAnsiTheme="minorHAnsi" w:cstheme="minorHAnsi"/>
          <w:color w:val="000000"/>
          <w:sz w:val="22"/>
        </w:rPr>
        <w:tab/>
      </w:r>
      <w:r w:rsidRPr="007211E8">
        <w:rPr>
          <w:rFonts w:asciiTheme="minorHAnsi" w:hAnsiTheme="minorHAnsi" w:cstheme="minorHAnsi"/>
          <w:color w:val="000000"/>
          <w:sz w:val="22"/>
        </w:rPr>
        <w:tab/>
      </w:r>
      <w:r w:rsidRPr="007211E8">
        <w:rPr>
          <w:rFonts w:asciiTheme="minorHAnsi" w:hAnsiTheme="minorHAnsi" w:cstheme="minorHAnsi"/>
          <w:color w:val="000000"/>
          <w:sz w:val="22"/>
        </w:rPr>
        <w:tab/>
      </w:r>
      <w:r w:rsidRPr="007211E8">
        <w:rPr>
          <w:rFonts w:asciiTheme="minorHAnsi" w:hAnsiTheme="minorHAnsi" w:cstheme="minorHAnsi"/>
          <w:color w:val="000000"/>
          <w:sz w:val="22"/>
        </w:rPr>
        <w:tab/>
        <w:t xml:space="preserve"> </w:t>
      </w:r>
      <w:r w:rsidR="0043725D" w:rsidRPr="007211E8">
        <w:rPr>
          <w:rFonts w:asciiTheme="minorHAnsi" w:hAnsiTheme="minorHAnsi" w:cstheme="minorHAnsi"/>
          <w:color w:val="000000"/>
          <w:sz w:val="22"/>
        </w:rPr>
        <w:t>semi/non professionals</w:t>
      </w:r>
    </w:p>
    <w:p w14:paraId="53AB5675" w14:textId="75A61DBE" w:rsidR="00207C7F" w:rsidRPr="007211E8" w:rsidRDefault="00C31F56" w:rsidP="00207C7F">
      <w:pPr>
        <w:autoSpaceDE w:val="0"/>
        <w:autoSpaceDN w:val="0"/>
        <w:adjustRightInd w:val="0"/>
        <w:spacing w:after="18" w:line="240" w:lineRule="auto"/>
        <w:rPr>
          <w:rFonts w:asciiTheme="minorHAnsi" w:hAnsiTheme="minorHAnsi" w:cstheme="minorHAnsi"/>
          <w:color w:val="000000"/>
          <w:sz w:val="22"/>
        </w:rPr>
      </w:pPr>
      <w:r w:rsidRPr="007211E8">
        <w:rPr>
          <w:rFonts w:asciiTheme="minorHAnsi" w:hAnsiTheme="minorHAnsi" w:cstheme="minorHAnsi"/>
          <w:color w:val="000000"/>
          <w:sz w:val="22"/>
        </w:rPr>
        <w:t xml:space="preserve">- scholen meestal tijdelijk karakter </w:t>
      </w:r>
      <w:r w:rsidRPr="007211E8">
        <w:rPr>
          <w:rFonts w:asciiTheme="minorHAnsi" w:hAnsiTheme="minorHAnsi" w:cstheme="minorHAnsi"/>
          <w:color w:val="000000"/>
          <w:sz w:val="22"/>
        </w:rPr>
        <w:tab/>
        <w:t xml:space="preserve">     </w:t>
      </w:r>
    </w:p>
    <w:p w14:paraId="099BB02C" w14:textId="73522CC4" w:rsidR="00C31F56" w:rsidRPr="007211E8" w:rsidRDefault="00C31F56" w:rsidP="00207C7F">
      <w:pPr>
        <w:autoSpaceDE w:val="0"/>
        <w:autoSpaceDN w:val="0"/>
        <w:adjustRightInd w:val="0"/>
        <w:spacing w:after="18" w:line="240" w:lineRule="auto"/>
        <w:rPr>
          <w:rFonts w:asciiTheme="minorHAnsi" w:hAnsiTheme="minorHAnsi" w:cstheme="minorHAnsi"/>
          <w:color w:val="000000"/>
          <w:sz w:val="22"/>
        </w:rPr>
      </w:pPr>
      <w:r w:rsidRPr="007211E8">
        <w:rPr>
          <w:rFonts w:asciiTheme="minorHAnsi" w:hAnsiTheme="minorHAnsi" w:cstheme="minorHAnsi"/>
          <w:color w:val="000000"/>
          <w:sz w:val="22"/>
        </w:rPr>
        <w:t xml:space="preserve">- openbare ruimte </w:t>
      </w:r>
    </w:p>
    <w:p w14:paraId="328C423B" w14:textId="556276EF" w:rsidR="007211E8" w:rsidRDefault="00287046" w:rsidP="00207C7F">
      <w:pPr>
        <w:autoSpaceDE w:val="0"/>
        <w:autoSpaceDN w:val="0"/>
        <w:adjustRightInd w:val="0"/>
        <w:spacing w:after="18" w:line="240" w:lineRule="auto"/>
        <w:rPr>
          <w:rFonts w:ascii="Calibri" w:hAnsi="Calibri" w:cs="Calibri"/>
          <w:color w:val="000000"/>
          <w:sz w:val="22"/>
        </w:rPr>
      </w:pPr>
      <w:r>
        <w:rPr>
          <w:rFonts w:ascii="Calibri" w:hAnsi="Calibri" w:cs="Calibri"/>
          <w:color w:val="000000"/>
          <w:sz w:val="22"/>
        </w:rPr>
        <w:t>- thuissituatie</w:t>
      </w:r>
      <w:r>
        <w:rPr>
          <w:rStyle w:val="Voetnootmarkering"/>
          <w:rFonts w:ascii="Calibri" w:hAnsi="Calibri" w:cs="Calibri"/>
          <w:color w:val="000000"/>
          <w:sz w:val="22"/>
        </w:rPr>
        <w:footnoteReference w:id="2"/>
      </w:r>
    </w:p>
    <w:p w14:paraId="65CAE922" w14:textId="63045CB4" w:rsidR="007211E8" w:rsidRPr="00DD57B6" w:rsidRDefault="007211E8" w:rsidP="00207C7F">
      <w:pPr>
        <w:autoSpaceDE w:val="0"/>
        <w:autoSpaceDN w:val="0"/>
        <w:adjustRightInd w:val="0"/>
        <w:spacing w:after="18" w:line="240" w:lineRule="auto"/>
        <w:rPr>
          <w:rFonts w:ascii="Calibri" w:hAnsi="Calibri" w:cs="Calibri"/>
          <w:color w:val="000000"/>
          <w:sz w:val="22"/>
        </w:rPr>
      </w:pPr>
    </w:p>
    <w:p w14:paraId="34C24234" w14:textId="77777777" w:rsidR="00C31F56" w:rsidRDefault="00C31F56" w:rsidP="00C31F56">
      <w:pPr>
        <w:rPr>
          <w:rFonts w:ascii="Calibri" w:hAnsi="Calibri" w:cs="Calibri"/>
          <w:color w:val="000000"/>
          <w:sz w:val="22"/>
        </w:rPr>
      </w:pPr>
    </w:p>
    <w:p w14:paraId="564D6C9F" w14:textId="6052DEBE" w:rsidR="00370A73" w:rsidRDefault="00370A73" w:rsidP="00C31F56">
      <w:pPr>
        <w:spacing w:line="240" w:lineRule="auto"/>
        <w:rPr>
          <w:rFonts w:ascii="Calibri" w:hAnsi="Calibri" w:cs="Calibri"/>
          <w:color w:val="000000"/>
          <w:sz w:val="22"/>
        </w:rPr>
      </w:pPr>
      <w:r>
        <w:rPr>
          <w:rFonts w:ascii="Calibri" w:hAnsi="Calibri" w:cs="Calibri"/>
          <w:color w:val="000000"/>
          <w:sz w:val="22"/>
        </w:rPr>
        <w:t xml:space="preserve">Met de gegevens uit de </w:t>
      </w:r>
      <w:r w:rsidR="00AF2F65">
        <w:rPr>
          <w:rFonts w:ascii="Calibri" w:hAnsi="Calibri" w:cs="Calibri"/>
          <w:color w:val="000000"/>
          <w:sz w:val="22"/>
        </w:rPr>
        <w:t>risicoanalyse</w:t>
      </w:r>
      <w:r>
        <w:rPr>
          <w:rFonts w:ascii="Calibri" w:hAnsi="Calibri" w:cs="Calibri"/>
          <w:color w:val="000000"/>
          <w:sz w:val="22"/>
        </w:rPr>
        <w:t xml:space="preserve"> kan de risicoanalyse tabel uit bijlage </w:t>
      </w:r>
      <w:r w:rsidR="00CD076B">
        <w:rPr>
          <w:rFonts w:ascii="Calibri" w:hAnsi="Calibri" w:cs="Calibri"/>
          <w:color w:val="000000"/>
          <w:sz w:val="22"/>
        </w:rPr>
        <w:t>3</w:t>
      </w:r>
      <w:r>
        <w:rPr>
          <w:rFonts w:ascii="Calibri" w:hAnsi="Calibri" w:cs="Calibri"/>
          <w:color w:val="000000"/>
          <w:sz w:val="22"/>
        </w:rPr>
        <w:t xml:space="preserve"> ingevuld worden. </w:t>
      </w:r>
    </w:p>
    <w:p w14:paraId="1B72A3E7" w14:textId="779B1085" w:rsidR="00C31F56" w:rsidRDefault="00C31F56" w:rsidP="00C31F56">
      <w:pPr>
        <w:spacing w:line="240" w:lineRule="auto"/>
      </w:pPr>
      <w:r w:rsidRPr="00DD57B6">
        <w:rPr>
          <w:rFonts w:ascii="Calibri" w:hAnsi="Calibri" w:cs="Calibri"/>
          <w:color w:val="000000"/>
          <w:sz w:val="22"/>
        </w:rPr>
        <w:t>Per hotspot wordt de kans op overtredingen in kaart gebracht. Die kans wordt bepaald op basis van kenmerken zoals deurbeleid, het gebruik van leeftijdscontrolesystemen, openingstijden, doelgroep en naleving. Figuur 2 laat zien hoe de verschillende typen ve</w:t>
      </w:r>
      <w:r>
        <w:rPr>
          <w:rFonts w:ascii="Calibri" w:hAnsi="Calibri" w:cs="Calibri"/>
          <w:color w:val="000000"/>
          <w:sz w:val="22"/>
        </w:rPr>
        <w:t>rkopers kunnen worden ingedeeld</w:t>
      </w:r>
      <w:r w:rsidRPr="00DD57B6">
        <w:rPr>
          <w:rFonts w:ascii="Calibri" w:hAnsi="Calibri" w:cs="Calibri"/>
          <w:color w:val="000000"/>
          <w:sz w:val="22"/>
        </w:rPr>
        <w:t>.</w:t>
      </w:r>
      <w:r w:rsidR="00EE7A20">
        <w:rPr>
          <w:rFonts w:ascii="Calibri" w:hAnsi="Calibri" w:cs="Calibri"/>
          <w:color w:val="000000"/>
          <w:sz w:val="22"/>
        </w:rPr>
        <w:t xml:space="preserve"> In </w:t>
      </w:r>
      <w:r w:rsidR="00EE7A20" w:rsidRPr="00796D6F">
        <w:rPr>
          <w:rFonts w:ascii="Calibri" w:hAnsi="Calibri" w:cs="Calibri"/>
          <w:color w:val="000000"/>
          <w:sz w:val="22"/>
        </w:rPr>
        <w:t xml:space="preserve">bijlage </w:t>
      </w:r>
      <w:r w:rsidR="00CD076B">
        <w:rPr>
          <w:rFonts w:ascii="Calibri" w:hAnsi="Calibri" w:cs="Calibri"/>
          <w:color w:val="000000"/>
          <w:sz w:val="22"/>
        </w:rPr>
        <w:t>4</w:t>
      </w:r>
      <w:r>
        <w:rPr>
          <w:rFonts w:ascii="Calibri" w:hAnsi="Calibri" w:cs="Calibri"/>
          <w:color w:val="000000"/>
          <w:sz w:val="22"/>
        </w:rPr>
        <w:t xml:space="preserve"> </w:t>
      </w:r>
      <w:r w:rsidR="00EE7A20">
        <w:rPr>
          <w:rFonts w:ascii="Calibri" w:hAnsi="Calibri" w:cs="Calibri"/>
          <w:color w:val="000000"/>
          <w:sz w:val="22"/>
        </w:rPr>
        <w:t xml:space="preserve">is een </w:t>
      </w:r>
      <w:r w:rsidR="00AF2F65">
        <w:rPr>
          <w:rFonts w:ascii="Calibri" w:hAnsi="Calibri" w:cs="Calibri"/>
          <w:color w:val="000000"/>
          <w:sz w:val="22"/>
        </w:rPr>
        <w:t>QuickScan</w:t>
      </w:r>
      <w:r w:rsidR="00EE7A20">
        <w:rPr>
          <w:rFonts w:ascii="Calibri" w:hAnsi="Calibri" w:cs="Calibri"/>
          <w:color w:val="000000"/>
          <w:sz w:val="22"/>
        </w:rPr>
        <w:t xml:space="preserve"> instrument opgenomen. </w:t>
      </w:r>
      <w:r>
        <w:rPr>
          <w:rFonts w:ascii="Calibri" w:hAnsi="Calibri" w:cs="Calibri"/>
          <w:color w:val="000000"/>
          <w:sz w:val="22"/>
        </w:rPr>
        <w:t>Door de locaties in deze tabel in te vullen kan er snel inzicht komen welke locaties risico lopen. Het is wel raadzaam om daarna wel nader te bepalen hoe groot de werkelijke kans is dat er een overtreding plaats zal vinden op die locatie.</w:t>
      </w:r>
    </w:p>
    <w:p w14:paraId="180694AF" w14:textId="77777777" w:rsidR="00C31F56" w:rsidRDefault="00C31F56" w:rsidP="00C31F56">
      <w:pPr>
        <w:keepNext/>
        <w:autoSpaceDE w:val="0"/>
        <w:autoSpaceDN w:val="0"/>
        <w:adjustRightInd w:val="0"/>
        <w:spacing w:line="240" w:lineRule="auto"/>
      </w:pPr>
      <w:r>
        <w:rPr>
          <w:noProof/>
          <w:color w:val="0000FF"/>
          <w:lang w:eastAsia="nl-NL"/>
        </w:rPr>
        <w:lastRenderedPageBreak/>
        <w:drawing>
          <wp:inline distT="0" distB="0" distL="0" distR="0" wp14:anchorId="09420615" wp14:editId="44F00F6C">
            <wp:extent cx="3971925" cy="2038350"/>
            <wp:effectExtent l="0" t="0" r="9525" b="0"/>
            <wp:docPr id="14" name="Afbeelding 14" descr="Afbeeldingsresultaat voor risicopir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risicopiramide">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6564" t="14892" r="12923" b="12674"/>
                    <a:stretch/>
                  </pic:blipFill>
                  <pic:spPr bwMode="auto">
                    <a:xfrm>
                      <a:off x="0" y="0"/>
                      <a:ext cx="3978245" cy="2041593"/>
                    </a:xfrm>
                    <a:prstGeom prst="rect">
                      <a:avLst/>
                    </a:prstGeom>
                    <a:noFill/>
                    <a:ln>
                      <a:noFill/>
                    </a:ln>
                    <a:extLst>
                      <a:ext uri="{53640926-AAD7-44D8-BBD7-CCE9431645EC}">
                        <a14:shadowObscured xmlns:a14="http://schemas.microsoft.com/office/drawing/2010/main"/>
                      </a:ext>
                    </a:extLst>
                  </pic:spPr>
                </pic:pic>
              </a:graphicData>
            </a:graphic>
          </wp:inline>
        </w:drawing>
      </w:r>
    </w:p>
    <w:p w14:paraId="1C33E0F0" w14:textId="09CB8612" w:rsidR="00C31F56" w:rsidRDefault="00C31F56" w:rsidP="00C31F56">
      <w:pPr>
        <w:spacing w:line="240" w:lineRule="auto"/>
        <w:rPr>
          <w:rFonts w:ascii="Calibri" w:hAnsi="Calibri" w:cs="Calibri"/>
          <w:color w:val="000000"/>
          <w:sz w:val="22"/>
        </w:rPr>
      </w:pPr>
      <w:r w:rsidRPr="00DD57B6">
        <w:rPr>
          <w:rFonts w:ascii="Calibri" w:hAnsi="Calibri" w:cs="Calibri"/>
          <w:color w:val="000000"/>
          <w:sz w:val="22"/>
        </w:rPr>
        <w:t>Extra aandacht wordt gevraagd voor de evenementen (waaronder de sporteve</w:t>
      </w:r>
      <w:r>
        <w:rPr>
          <w:rFonts w:ascii="Calibri" w:hAnsi="Calibri" w:cs="Calibri"/>
          <w:color w:val="000000"/>
          <w:sz w:val="22"/>
        </w:rPr>
        <w:t>nementen en schoolfeesten). Het is raadzaam om</w:t>
      </w:r>
      <w:r w:rsidRPr="00DD57B6">
        <w:rPr>
          <w:rFonts w:ascii="Calibri" w:hAnsi="Calibri" w:cs="Calibri"/>
          <w:color w:val="000000"/>
          <w:sz w:val="22"/>
        </w:rPr>
        <w:t xml:space="preserve"> een evenementenkalender </w:t>
      </w:r>
      <w:r>
        <w:rPr>
          <w:rFonts w:ascii="Calibri" w:hAnsi="Calibri" w:cs="Calibri"/>
          <w:color w:val="000000"/>
          <w:sz w:val="22"/>
        </w:rPr>
        <w:t>op te stellen</w:t>
      </w:r>
      <w:r w:rsidRPr="00DD57B6">
        <w:rPr>
          <w:rFonts w:ascii="Calibri" w:hAnsi="Calibri" w:cs="Calibri"/>
          <w:color w:val="000000"/>
          <w:sz w:val="22"/>
        </w:rPr>
        <w:t xml:space="preserve"> m.b.t. de jongerenevenementen. c.q. algemene evenementen die ook door veel jongeren worden bezocht.</w:t>
      </w:r>
    </w:p>
    <w:p w14:paraId="0D491887" w14:textId="77777777" w:rsidR="00C31F56" w:rsidRDefault="00C31F56" w:rsidP="00C31F56">
      <w:pPr>
        <w:spacing w:line="240" w:lineRule="auto"/>
        <w:rPr>
          <w:rFonts w:ascii="Calibri" w:hAnsi="Calibri" w:cs="Calibri"/>
          <w:color w:val="000000"/>
          <w:sz w:val="22"/>
        </w:rPr>
      </w:pPr>
      <w:r>
        <w:rPr>
          <w:rFonts w:ascii="Calibri" w:hAnsi="Calibri" w:cs="Calibri"/>
          <w:color w:val="000000"/>
          <w:sz w:val="22"/>
        </w:rPr>
        <w:t>Een ander nieuw fenomeen is de alcohollevering aan huis. Er kan bij dergelijke bedrijven telefonisch of via internet alcohol besteld worden wat vervolgens aan huis geleverd wordt. Dit brengt allerhande nieuwe uitdagingen met zich mee en maakt het toezichthouden extra lastig.</w:t>
      </w:r>
    </w:p>
    <w:p w14:paraId="3549ED8B" w14:textId="77777777" w:rsidR="00C31F56" w:rsidRPr="00DD57B6" w:rsidRDefault="00C31F56" w:rsidP="00DD57B6">
      <w:pPr>
        <w:spacing w:line="240" w:lineRule="auto"/>
        <w:rPr>
          <w:sz w:val="22"/>
        </w:rPr>
      </w:pPr>
    </w:p>
    <w:p w14:paraId="67A10F94" w14:textId="030D04CB" w:rsidR="003C6E0F" w:rsidRDefault="003C6E0F" w:rsidP="00BC3CBF">
      <w:pPr>
        <w:pStyle w:val="Kop2"/>
      </w:pPr>
      <w:bookmarkStart w:id="17" w:name="_Toc491072854"/>
      <w:r>
        <w:t xml:space="preserve">Interventiestrategie </w:t>
      </w:r>
      <w:r w:rsidR="00C67231">
        <w:t>bepalen</w:t>
      </w:r>
      <w:bookmarkEnd w:id="17"/>
    </w:p>
    <w:p w14:paraId="20F2FDBA" w14:textId="70583F1E" w:rsidR="00BC3CBF" w:rsidRPr="00DD57B6" w:rsidRDefault="00BC3CBF" w:rsidP="00BC3CBF">
      <w:pPr>
        <w:autoSpaceDE w:val="0"/>
        <w:autoSpaceDN w:val="0"/>
        <w:adjustRightInd w:val="0"/>
        <w:spacing w:line="240" w:lineRule="auto"/>
        <w:rPr>
          <w:rFonts w:ascii="Calibri" w:hAnsi="Calibri" w:cs="Calibri"/>
          <w:color w:val="000000"/>
          <w:sz w:val="22"/>
        </w:rPr>
      </w:pPr>
      <w:r w:rsidRPr="00DD57B6">
        <w:rPr>
          <w:rFonts w:ascii="Calibri" w:hAnsi="Calibri" w:cs="Calibri"/>
          <w:color w:val="000000"/>
          <w:sz w:val="22"/>
        </w:rPr>
        <w:t>Op basis van de risicoanalyse en de hotspotlijst worden prioriteiten vastgesteld. Daarbij wordt een afweging gemaakt tussen de aandacht voor de leeftijdsgrens</w:t>
      </w:r>
      <w:r w:rsidR="00927450">
        <w:rPr>
          <w:rFonts w:ascii="Calibri" w:hAnsi="Calibri" w:cs="Calibri"/>
          <w:color w:val="000000"/>
          <w:sz w:val="22"/>
        </w:rPr>
        <w:t>controle</w:t>
      </w:r>
      <w:r w:rsidRPr="00DD57B6">
        <w:rPr>
          <w:rFonts w:ascii="Calibri" w:hAnsi="Calibri" w:cs="Calibri"/>
          <w:color w:val="000000"/>
          <w:sz w:val="22"/>
        </w:rPr>
        <w:t xml:space="preserve"> voor alcoholverkoop van 18 jaar en de bepalingen rondom dronkenschap, zoals het niet toelaten van dronken personen in een horecagelegenheid en het niet schenken aan klanten in kennelijke staat van dronkenschap. Elk jaar worden met het herijken van de hotspots de handhavingsprioriteiten opnieuw vastgesteld. </w:t>
      </w:r>
    </w:p>
    <w:p w14:paraId="24FC8557" w14:textId="77777777" w:rsidR="00BC3CBF" w:rsidRDefault="00BC3CBF" w:rsidP="00BC3CBF">
      <w:pPr>
        <w:autoSpaceDE w:val="0"/>
        <w:autoSpaceDN w:val="0"/>
        <w:adjustRightInd w:val="0"/>
        <w:spacing w:line="240" w:lineRule="auto"/>
        <w:rPr>
          <w:rFonts w:ascii="Calibri" w:hAnsi="Calibri" w:cs="Calibri"/>
          <w:i/>
          <w:iCs/>
          <w:color w:val="000000"/>
          <w:sz w:val="22"/>
        </w:rPr>
      </w:pPr>
    </w:p>
    <w:p w14:paraId="06941A00" w14:textId="5E353B6D" w:rsidR="00BC3CBF" w:rsidRPr="00DD57B6" w:rsidRDefault="00BC3CBF" w:rsidP="00C67231">
      <w:pPr>
        <w:pStyle w:val="Kop3"/>
      </w:pPr>
      <w:r w:rsidRPr="00DD57B6">
        <w:t xml:space="preserve">Basiscontrole </w:t>
      </w:r>
    </w:p>
    <w:p w14:paraId="7AB618BC" w14:textId="5DF66ABF" w:rsidR="00BC3CBF" w:rsidRDefault="00BC3CBF" w:rsidP="00BC3CBF">
      <w:pPr>
        <w:autoSpaceDE w:val="0"/>
        <w:autoSpaceDN w:val="0"/>
        <w:adjustRightInd w:val="0"/>
        <w:spacing w:line="240" w:lineRule="auto"/>
        <w:rPr>
          <w:rFonts w:ascii="Calibri" w:hAnsi="Calibri" w:cs="Calibri"/>
          <w:color w:val="000000"/>
          <w:sz w:val="22"/>
        </w:rPr>
      </w:pPr>
      <w:r w:rsidRPr="00DD57B6">
        <w:rPr>
          <w:rFonts w:ascii="Calibri" w:hAnsi="Calibri" w:cs="Calibri"/>
          <w:color w:val="000000"/>
          <w:sz w:val="22"/>
        </w:rPr>
        <w:t>Voordat de leeftijdsgrens/dronkenschap inspecties worden uitgevoerd</w:t>
      </w:r>
      <w:r w:rsidR="00187FC7">
        <w:rPr>
          <w:rFonts w:ascii="Calibri" w:hAnsi="Calibri" w:cs="Calibri"/>
          <w:color w:val="000000"/>
          <w:sz w:val="22"/>
        </w:rPr>
        <w:t>,</w:t>
      </w:r>
      <w:r w:rsidRPr="00DD57B6">
        <w:rPr>
          <w:rFonts w:ascii="Calibri" w:hAnsi="Calibri" w:cs="Calibri"/>
          <w:color w:val="000000"/>
          <w:sz w:val="22"/>
        </w:rPr>
        <w:t xml:space="preserve"> is het zaak de vergunningen actueel te hebben. Met een basiscontrole wordt jaarlijks vastgesteld of de vergunning nog op orde is en of </w:t>
      </w:r>
      <w:r>
        <w:rPr>
          <w:rFonts w:ascii="Calibri" w:hAnsi="Calibri" w:cs="Calibri"/>
          <w:color w:val="000000"/>
          <w:sz w:val="22"/>
        </w:rPr>
        <w:t>er voldaan wordt aan de voorwaarden van de afgegeven vergunning, zoals aanwezigheid van een leidinggevende, eventueel toegangsbeleid, leeftijdsgrenzen-aanduiding en inrichtingseisen.</w:t>
      </w:r>
    </w:p>
    <w:p w14:paraId="36DFE0FA" w14:textId="77777777" w:rsidR="00BC3CBF" w:rsidRPr="00DD57B6" w:rsidRDefault="00BC3CBF" w:rsidP="00BC3CBF">
      <w:pPr>
        <w:autoSpaceDE w:val="0"/>
        <w:autoSpaceDN w:val="0"/>
        <w:adjustRightInd w:val="0"/>
        <w:spacing w:line="240" w:lineRule="auto"/>
        <w:rPr>
          <w:rFonts w:ascii="Calibri" w:hAnsi="Calibri" w:cs="Calibri"/>
          <w:color w:val="000000"/>
          <w:sz w:val="22"/>
        </w:rPr>
      </w:pPr>
    </w:p>
    <w:p w14:paraId="45C6BA40" w14:textId="65E741D8" w:rsidR="00BC3CBF" w:rsidRPr="00DD57B6" w:rsidRDefault="00BC3CBF" w:rsidP="00C67231">
      <w:pPr>
        <w:pStyle w:val="Kop3"/>
      </w:pPr>
      <w:r w:rsidRPr="00DD57B6">
        <w:t xml:space="preserve">Leeftijdsgrens/dronkenschap </w:t>
      </w:r>
      <w:r w:rsidR="00927450">
        <w:t>controles</w:t>
      </w:r>
    </w:p>
    <w:p w14:paraId="26180FCF" w14:textId="50FAA686" w:rsidR="00BC3CBF" w:rsidRPr="00474165" w:rsidRDefault="00BC3CBF" w:rsidP="00474165">
      <w:pPr>
        <w:autoSpaceDE w:val="0"/>
        <w:autoSpaceDN w:val="0"/>
        <w:adjustRightInd w:val="0"/>
        <w:spacing w:line="240" w:lineRule="auto"/>
        <w:rPr>
          <w:rFonts w:asciiTheme="minorHAnsi" w:hAnsiTheme="minorHAnsi" w:cs="Calibri"/>
          <w:color w:val="000000"/>
          <w:sz w:val="24"/>
        </w:rPr>
      </w:pPr>
      <w:r w:rsidRPr="00474165">
        <w:rPr>
          <w:rFonts w:asciiTheme="minorHAnsi" w:hAnsiTheme="minorHAnsi" w:cs="Verdana"/>
          <w:sz w:val="22"/>
          <w:szCs w:val="20"/>
        </w:rPr>
        <w:t xml:space="preserve">Deze controle is gericht op het naleven van de leeftijdsgrenzen. Onderzoek toont aan dat een controlefrequentie van minimaal 6 keer per jaar voor de hotspots met een </w:t>
      </w:r>
      <w:r w:rsidR="00474165" w:rsidRPr="00474165">
        <w:rPr>
          <w:rFonts w:asciiTheme="minorHAnsi" w:hAnsiTheme="minorHAnsi" w:cs="Verdana"/>
          <w:sz w:val="22"/>
          <w:szCs w:val="20"/>
        </w:rPr>
        <w:t>p</w:t>
      </w:r>
      <w:r w:rsidRPr="00474165">
        <w:rPr>
          <w:rFonts w:asciiTheme="minorHAnsi" w:hAnsiTheme="minorHAnsi" w:cs="Verdana"/>
          <w:sz w:val="22"/>
          <w:szCs w:val="20"/>
        </w:rPr>
        <w:t>ermanent risico</w:t>
      </w:r>
      <w:r w:rsidR="00474165" w:rsidRPr="00474165">
        <w:rPr>
          <w:rFonts w:asciiTheme="minorHAnsi" w:hAnsiTheme="minorHAnsi" w:cs="Verdana"/>
          <w:sz w:val="22"/>
          <w:szCs w:val="20"/>
        </w:rPr>
        <w:t xml:space="preserve"> </w:t>
      </w:r>
      <w:r w:rsidRPr="00474165">
        <w:rPr>
          <w:rFonts w:asciiTheme="minorHAnsi" w:hAnsiTheme="minorHAnsi" w:cs="Verdana"/>
          <w:sz w:val="22"/>
          <w:szCs w:val="20"/>
        </w:rPr>
        <w:t xml:space="preserve">positieve gedragsverandering </w:t>
      </w:r>
      <w:r w:rsidR="00AF2F65" w:rsidRPr="00474165">
        <w:rPr>
          <w:rFonts w:asciiTheme="minorHAnsi" w:hAnsiTheme="minorHAnsi" w:cs="Verdana"/>
          <w:sz w:val="22"/>
          <w:szCs w:val="20"/>
        </w:rPr>
        <w:t>teweegbrengt</w:t>
      </w:r>
      <w:r w:rsidRPr="00474165">
        <w:rPr>
          <w:rFonts w:asciiTheme="minorHAnsi" w:hAnsiTheme="minorHAnsi" w:cs="Verdana"/>
          <w:sz w:val="22"/>
          <w:szCs w:val="20"/>
        </w:rPr>
        <w:t xml:space="preserve"> (zie figuur </w:t>
      </w:r>
      <w:r w:rsidR="00BC23F3">
        <w:rPr>
          <w:rFonts w:asciiTheme="minorHAnsi" w:hAnsiTheme="minorHAnsi" w:cs="Verdana"/>
          <w:sz w:val="22"/>
          <w:szCs w:val="20"/>
        </w:rPr>
        <w:t>2</w:t>
      </w:r>
      <w:r w:rsidRPr="00474165">
        <w:rPr>
          <w:rFonts w:asciiTheme="minorHAnsi" w:hAnsiTheme="minorHAnsi" w:cs="Verdana"/>
          <w:sz w:val="22"/>
          <w:szCs w:val="20"/>
        </w:rPr>
        <w:t>, risico-</w:t>
      </w:r>
      <w:r w:rsidR="007E057F" w:rsidRPr="00474165">
        <w:rPr>
          <w:rFonts w:asciiTheme="minorHAnsi" w:hAnsiTheme="minorHAnsi" w:cs="Verdana"/>
          <w:sz w:val="22"/>
          <w:szCs w:val="20"/>
        </w:rPr>
        <w:t>piramide</w:t>
      </w:r>
      <w:r w:rsidRPr="00474165">
        <w:rPr>
          <w:rFonts w:asciiTheme="minorHAnsi" w:hAnsiTheme="minorHAnsi" w:cs="Verdana"/>
          <w:sz w:val="22"/>
          <w:szCs w:val="20"/>
        </w:rPr>
        <w:t>). Voor de hotspots</w:t>
      </w:r>
      <w:r w:rsidR="00474165" w:rsidRPr="00474165">
        <w:rPr>
          <w:rFonts w:asciiTheme="minorHAnsi" w:hAnsiTheme="minorHAnsi" w:cs="Verdana"/>
          <w:sz w:val="22"/>
          <w:szCs w:val="20"/>
        </w:rPr>
        <w:t xml:space="preserve"> </w:t>
      </w:r>
      <w:r w:rsidRPr="00474165">
        <w:rPr>
          <w:rFonts w:asciiTheme="minorHAnsi" w:hAnsiTheme="minorHAnsi" w:cs="Verdana"/>
          <w:sz w:val="22"/>
          <w:szCs w:val="20"/>
        </w:rPr>
        <w:t>met een beperkt risico zijn 4 inspecties per jaar noodzakelijk om de naleving effectief te blijven</w:t>
      </w:r>
      <w:r w:rsidR="00474165" w:rsidRPr="00474165">
        <w:rPr>
          <w:rFonts w:asciiTheme="minorHAnsi" w:hAnsiTheme="minorHAnsi" w:cs="Verdana"/>
          <w:sz w:val="22"/>
          <w:szCs w:val="20"/>
        </w:rPr>
        <w:t xml:space="preserve"> </w:t>
      </w:r>
      <w:r w:rsidRPr="00474165">
        <w:rPr>
          <w:rFonts w:asciiTheme="minorHAnsi" w:hAnsiTheme="minorHAnsi" w:cs="Verdana"/>
          <w:sz w:val="22"/>
          <w:szCs w:val="20"/>
        </w:rPr>
        <w:t>beïnvloeden. Voor de categorie waar nagenoeg geen risico geldt, volstaat 1 controle per jaar</w:t>
      </w:r>
      <w:r w:rsidR="00474165" w:rsidRPr="00474165">
        <w:rPr>
          <w:rFonts w:asciiTheme="minorHAnsi" w:hAnsiTheme="minorHAnsi" w:cs="Verdana"/>
          <w:sz w:val="22"/>
          <w:szCs w:val="20"/>
        </w:rPr>
        <w:t xml:space="preserve"> </w:t>
      </w:r>
      <w:r w:rsidRPr="00474165">
        <w:rPr>
          <w:rFonts w:asciiTheme="minorHAnsi" w:hAnsiTheme="minorHAnsi" w:cs="Verdana"/>
          <w:sz w:val="22"/>
          <w:szCs w:val="20"/>
        </w:rPr>
        <w:t>(Wagenaar e.a., 2005).</w:t>
      </w:r>
      <w:r w:rsidR="00B65DA0">
        <w:rPr>
          <w:rFonts w:asciiTheme="minorHAnsi" w:hAnsiTheme="minorHAnsi" w:cs="Verdana"/>
          <w:sz w:val="22"/>
          <w:szCs w:val="20"/>
        </w:rPr>
        <w:t xml:space="preserve"> </w:t>
      </w:r>
      <w:r w:rsidRPr="00474165">
        <w:rPr>
          <w:rFonts w:asciiTheme="minorHAnsi" w:hAnsiTheme="minorHAnsi" w:cs="Verdana"/>
          <w:sz w:val="22"/>
          <w:szCs w:val="20"/>
        </w:rPr>
        <w:t>De daadwerkelijke frequentie van de controles worden door de afzonderlijke gemeentes bepaald</w:t>
      </w:r>
      <w:r w:rsidR="00474165" w:rsidRPr="00474165">
        <w:rPr>
          <w:rFonts w:asciiTheme="minorHAnsi" w:hAnsiTheme="minorHAnsi" w:cs="Verdana"/>
          <w:sz w:val="22"/>
          <w:szCs w:val="20"/>
        </w:rPr>
        <w:t xml:space="preserve"> </w:t>
      </w:r>
      <w:r w:rsidRPr="00474165">
        <w:rPr>
          <w:rFonts w:asciiTheme="minorHAnsi" w:hAnsiTheme="minorHAnsi" w:cs="Verdana"/>
          <w:sz w:val="22"/>
          <w:szCs w:val="20"/>
        </w:rPr>
        <w:t>en vastgelegd</w:t>
      </w:r>
      <w:r w:rsidR="002E6AE1">
        <w:rPr>
          <w:rFonts w:asciiTheme="minorHAnsi" w:hAnsiTheme="minorHAnsi" w:cs="Verdana"/>
          <w:sz w:val="22"/>
          <w:szCs w:val="20"/>
        </w:rPr>
        <w:t>, dit is afhankelijke van de beschikbare capaciteit</w:t>
      </w:r>
      <w:r w:rsidR="00474165">
        <w:rPr>
          <w:rFonts w:asciiTheme="minorHAnsi" w:hAnsiTheme="minorHAnsi" w:cs="Verdana"/>
          <w:sz w:val="22"/>
          <w:szCs w:val="20"/>
        </w:rPr>
        <w:t>.</w:t>
      </w:r>
    </w:p>
    <w:p w14:paraId="1A85D0EF" w14:textId="6E4EEF73" w:rsidR="00BC3CBF" w:rsidRPr="00DD57B6" w:rsidRDefault="00BC3CBF" w:rsidP="00BC3CBF">
      <w:pPr>
        <w:spacing w:line="240" w:lineRule="auto"/>
        <w:rPr>
          <w:rFonts w:asciiTheme="minorHAnsi" w:hAnsiTheme="minorHAnsi"/>
          <w:i/>
          <w:sz w:val="22"/>
        </w:rPr>
      </w:pPr>
      <w:r>
        <w:rPr>
          <w:rFonts w:asciiTheme="minorHAnsi" w:hAnsiTheme="minorHAnsi"/>
          <w:i/>
          <w:sz w:val="22"/>
        </w:rPr>
        <w:t xml:space="preserve"> </w:t>
      </w:r>
    </w:p>
    <w:p w14:paraId="691E1DE8" w14:textId="2B3A0C46" w:rsidR="006B3C6E" w:rsidRPr="006B3C6E" w:rsidRDefault="00BC3CBF" w:rsidP="006B3C6E">
      <w:pPr>
        <w:spacing w:line="240" w:lineRule="auto"/>
        <w:rPr>
          <w:i/>
        </w:rPr>
      </w:pPr>
      <w:r w:rsidRPr="006B3C6E">
        <w:rPr>
          <w:rFonts w:asciiTheme="minorHAnsi" w:hAnsiTheme="minorHAnsi"/>
          <w:sz w:val="22"/>
        </w:rPr>
        <w:t xml:space="preserve">De inspecties zullen met name in de weekenden plaats vinden, tenzij de risicoanalyse anders bepaalt. Samenwerking met de politie is heel belangrijk voor dronkenschap inspecties. De gemeentelijke BOA heeft slechts de bevoegdheid om toezicht te houden op de </w:t>
      </w:r>
      <w:r w:rsidR="00AF2F65" w:rsidRPr="006B3C6E">
        <w:rPr>
          <w:rFonts w:asciiTheme="minorHAnsi" w:hAnsiTheme="minorHAnsi"/>
          <w:sz w:val="22"/>
        </w:rPr>
        <w:t>DHW-artikelen</w:t>
      </w:r>
      <w:r w:rsidR="0011775E" w:rsidRPr="006B3C6E">
        <w:rPr>
          <w:rFonts w:asciiTheme="minorHAnsi" w:hAnsiTheme="minorHAnsi"/>
          <w:sz w:val="22"/>
        </w:rPr>
        <w:t xml:space="preserve">. </w:t>
      </w:r>
      <w:r w:rsidR="006B3C6E" w:rsidRPr="006B3C6E">
        <w:rPr>
          <w:rFonts w:asciiTheme="minorHAnsi" w:hAnsiTheme="minorHAnsi"/>
          <w:sz w:val="22"/>
        </w:rPr>
        <w:t xml:space="preserve">Onder deze bevoegdheid valt ook </w:t>
      </w:r>
      <w:r w:rsidR="00AF2F65" w:rsidRPr="006B3C6E">
        <w:rPr>
          <w:rFonts w:asciiTheme="minorHAnsi" w:hAnsiTheme="minorHAnsi"/>
          <w:sz w:val="22"/>
        </w:rPr>
        <w:t>het</w:t>
      </w:r>
      <w:r w:rsidR="006B3C6E" w:rsidRPr="006B3C6E">
        <w:rPr>
          <w:rFonts w:asciiTheme="minorHAnsi" w:hAnsiTheme="minorHAnsi"/>
          <w:sz w:val="22"/>
        </w:rPr>
        <w:t xml:space="preserve"> artikel 20, lid 5 van de DHW </w:t>
      </w:r>
      <w:r w:rsidR="006B3C6E">
        <w:t>‘</w:t>
      </w:r>
      <w:r w:rsidR="006B3C6E" w:rsidRPr="006B3C6E">
        <w:rPr>
          <w:i/>
        </w:rPr>
        <w:t>Het is verboden in een slijtlokaliteit of horecalokaliteit of op een terras de aanwezigheid toe te laten van een persoon die in kennelijke staat van dronkenschap of kennelijk onder invloed van andere psychotrope stoffen verkeert’</w:t>
      </w:r>
      <w:r w:rsidR="006B3C6E">
        <w:rPr>
          <w:i/>
        </w:rPr>
        <w:t>.</w:t>
      </w:r>
    </w:p>
    <w:p w14:paraId="7D4F7B60" w14:textId="38140DA2" w:rsidR="00BC3CBF" w:rsidRPr="00DD57B6" w:rsidRDefault="006B3C6E" w:rsidP="00BC3CBF">
      <w:pPr>
        <w:spacing w:line="240" w:lineRule="auto"/>
        <w:rPr>
          <w:rFonts w:asciiTheme="minorHAnsi" w:hAnsiTheme="minorHAnsi"/>
        </w:rPr>
      </w:pPr>
      <w:r>
        <w:rPr>
          <w:rFonts w:asciiTheme="minorHAnsi" w:hAnsiTheme="minorHAnsi"/>
          <w:sz w:val="22"/>
        </w:rPr>
        <w:t xml:space="preserve"> </w:t>
      </w:r>
    </w:p>
    <w:p w14:paraId="35949FDB" w14:textId="2708F0C5" w:rsidR="00BC3CBF" w:rsidRDefault="00BC3CBF" w:rsidP="00BC3CBF">
      <w:pPr>
        <w:autoSpaceDE w:val="0"/>
        <w:autoSpaceDN w:val="0"/>
        <w:adjustRightInd w:val="0"/>
        <w:spacing w:line="240" w:lineRule="auto"/>
        <w:rPr>
          <w:rFonts w:ascii="Calibri" w:hAnsi="Calibri" w:cs="Calibri"/>
          <w:color w:val="000000"/>
          <w:sz w:val="22"/>
        </w:rPr>
      </w:pPr>
    </w:p>
    <w:p w14:paraId="24A0E473" w14:textId="4B68CA72" w:rsidR="00E03AF8" w:rsidRDefault="00E03AF8" w:rsidP="00E03AF8">
      <w:pPr>
        <w:pStyle w:val="Kop3"/>
      </w:pPr>
      <w:r>
        <w:lastRenderedPageBreak/>
        <w:t>Overige controles</w:t>
      </w:r>
    </w:p>
    <w:p w14:paraId="68322146" w14:textId="64446E08" w:rsidR="00E03AF8" w:rsidRPr="00E03AF8" w:rsidRDefault="00E03AF8" w:rsidP="00E03AF8">
      <w:pPr>
        <w:pStyle w:val="Lijstalinea"/>
        <w:numPr>
          <w:ilvl w:val="0"/>
          <w:numId w:val="16"/>
        </w:numPr>
        <w:spacing w:line="240" w:lineRule="auto"/>
        <w:rPr>
          <w:rFonts w:asciiTheme="minorHAnsi" w:hAnsiTheme="minorHAnsi"/>
          <w:sz w:val="22"/>
        </w:rPr>
      </w:pPr>
      <w:r w:rsidRPr="00E03AF8">
        <w:rPr>
          <w:rFonts w:asciiTheme="minorHAnsi" w:hAnsiTheme="minorHAnsi"/>
          <w:sz w:val="22"/>
        </w:rPr>
        <w:t xml:space="preserve">Steekproefsgewijze controles bij evenementen vinden plaats aan de hand van de afgegeven evenementenvergunningen. </w:t>
      </w:r>
      <w:r w:rsidR="00BC23F3">
        <w:rPr>
          <w:rFonts w:asciiTheme="minorHAnsi" w:hAnsiTheme="minorHAnsi"/>
          <w:sz w:val="22"/>
        </w:rPr>
        <w:t>J</w:t>
      </w:r>
      <w:r w:rsidRPr="00E03AF8">
        <w:rPr>
          <w:rFonts w:asciiTheme="minorHAnsi" w:hAnsiTheme="minorHAnsi"/>
          <w:sz w:val="22"/>
        </w:rPr>
        <w:t xml:space="preserve">aarlijks terugkerende evenementen, waarbij op basis van ervaringen van de vorige jaren een afweging wordt gemaakt voor een eventuele steekproef. </w:t>
      </w:r>
    </w:p>
    <w:p w14:paraId="5DA6444C" w14:textId="00C16EC8" w:rsidR="00E03AF8" w:rsidRPr="00E03AF8" w:rsidRDefault="00E03AF8" w:rsidP="00E03AF8">
      <w:pPr>
        <w:pStyle w:val="Lijstalinea"/>
        <w:numPr>
          <w:ilvl w:val="0"/>
          <w:numId w:val="16"/>
        </w:numPr>
        <w:spacing w:line="240" w:lineRule="auto"/>
        <w:rPr>
          <w:rFonts w:asciiTheme="minorHAnsi" w:hAnsiTheme="minorHAnsi"/>
          <w:sz w:val="22"/>
        </w:rPr>
      </w:pPr>
      <w:r w:rsidRPr="00E03AF8">
        <w:rPr>
          <w:rFonts w:asciiTheme="minorHAnsi" w:hAnsiTheme="minorHAnsi"/>
          <w:sz w:val="22"/>
        </w:rPr>
        <w:t>Co</w:t>
      </w:r>
      <w:r w:rsidR="00BC23F3">
        <w:rPr>
          <w:rFonts w:asciiTheme="minorHAnsi" w:hAnsiTheme="minorHAnsi"/>
          <w:sz w:val="22"/>
        </w:rPr>
        <w:t>ntroles bij ontmoetingsplaatsen in de openbare ruimte</w:t>
      </w:r>
      <w:r w:rsidRPr="00E03AF8">
        <w:rPr>
          <w:rFonts w:asciiTheme="minorHAnsi" w:hAnsiTheme="minorHAnsi"/>
          <w:sz w:val="22"/>
        </w:rPr>
        <w:t xml:space="preserve"> vinden plaats op locaties waarover klachten of signaleringen of meldingen van de politie zijn binnengekomen.</w:t>
      </w:r>
    </w:p>
    <w:p w14:paraId="5EF4E755" w14:textId="537674F3" w:rsidR="00E03AF8" w:rsidRPr="00E03AF8" w:rsidRDefault="00E03AF8" w:rsidP="00E03AF8">
      <w:pPr>
        <w:pStyle w:val="Lijstalinea"/>
        <w:numPr>
          <w:ilvl w:val="0"/>
          <w:numId w:val="16"/>
        </w:numPr>
        <w:spacing w:line="240" w:lineRule="auto"/>
        <w:rPr>
          <w:rFonts w:asciiTheme="minorHAnsi" w:hAnsiTheme="minorHAnsi"/>
          <w:sz w:val="22"/>
        </w:rPr>
      </w:pPr>
      <w:r w:rsidRPr="00E03AF8">
        <w:rPr>
          <w:rFonts w:asciiTheme="minorHAnsi" w:hAnsiTheme="minorHAnsi"/>
          <w:sz w:val="22"/>
        </w:rPr>
        <w:t>Juridisch vervolg komt aan de orde wanneer na een controle een bestuurlijke actie volgt. Met name indien er sprake is van een last onder dwangsom/bestuursdwang of het intrekken van een vergunning.</w:t>
      </w:r>
    </w:p>
    <w:p w14:paraId="6D5302D7" w14:textId="77777777" w:rsidR="00E03AF8" w:rsidRDefault="00E03AF8" w:rsidP="00BC3CBF">
      <w:pPr>
        <w:autoSpaceDE w:val="0"/>
        <w:autoSpaceDN w:val="0"/>
        <w:adjustRightInd w:val="0"/>
        <w:spacing w:line="240" w:lineRule="auto"/>
        <w:rPr>
          <w:rFonts w:ascii="Calibri" w:hAnsi="Calibri" w:cs="Calibri"/>
          <w:color w:val="000000"/>
          <w:sz w:val="22"/>
        </w:rPr>
      </w:pPr>
    </w:p>
    <w:p w14:paraId="6540531A" w14:textId="77777777" w:rsidR="006C057D" w:rsidRDefault="006C057D" w:rsidP="00C67231">
      <w:pPr>
        <w:pStyle w:val="Kop2"/>
      </w:pPr>
      <w:bookmarkStart w:id="18" w:name="_Toc491072855"/>
    </w:p>
    <w:p w14:paraId="263A9B40" w14:textId="43711BB2" w:rsidR="003C6E0F" w:rsidRPr="00161223" w:rsidRDefault="00C67231" w:rsidP="00C67231">
      <w:pPr>
        <w:pStyle w:val="Kop2"/>
      </w:pPr>
      <w:r>
        <w:t>Interventiestrategie u</w:t>
      </w:r>
      <w:r w:rsidR="003C6E0F">
        <w:t>itvoeren</w:t>
      </w:r>
      <w:bookmarkEnd w:id="18"/>
      <w:r w:rsidR="003C6E0F">
        <w:t xml:space="preserve"> </w:t>
      </w:r>
    </w:p>
    <w:p w14:paraId="05CE13A5" w14:textId="77777777" w:rsidR="00C67231" w:rsidRDefault="00C67231" w:rsidP="00C67231">
      <w:pPr>
        <w:pStyle w:val="Kop3"/>
      </w:pPr>
    </w:p>
    <w:p w14:paraId="21C56329" w14:textId="22A0D7D8" w:rsidR="00BC3CBF" w:rsidRPr="00161223" w:rsidRDefault="00BC3CBF" w:rsidP="00C67231">
      <w:pPr>
        <w:pStyle w:val="Kop3"/>
      </w:pPr>
      <w:r w:rsidRPr="00161223">
        <w:t xml:space="preserve">Controles </w:t>
      </w:r>
    </w:p>
    <w:p w14:paraId="2C79E420" w14:textId="295A94EC" w:rsidR="00BC3CBF" w:rsidRDefault="00BC3CBF" w:rsidP="00BC3CBF">
      <w:pPr>
        <w:spacing w:line="240" w:lineRule="auto"/>
        <w:rPr>
          <w:rFonts w:ascii="Calibri" w:hAnsi="Calibri" w:cs="Calibri"/>
          <w:color w:val="000000"/>
          <w:sz w:val="22"/>
        </w:rPr>
      </w:pPr>
      <w:r w:rsidRPr="00161223">
        <w:rPr>
          <w:rFonts w:ascii="Calibri" w:hAnsi="Calibri" w:cs="Calibri"/>
          <w:color w:val="000000"/>
          <w:sz w:val="22"/>
        </w:rPr>
        <w:t>Kern van de controlestrategie vormen de observatie inspecties die in burgerkleding uitgevoerd worden. Doel van deze controles is na te gaan of de regels nageleefd worden. Bij niet naleving wordt een maatregel genomen en volgt een her</w:t>
      </w:r>
      <w:r>
        <w:rPr>
          <w:rFonts w:ascii="Calibri" w:hAnsi="Calibri" w:cs="Calibri"/>
          <w:color w:val="000000"/>
          <w:sz w:val="22"/>
        </w:rPr>
        <w:t>-</w:t>
      </w:r>
      <w:r w:rsidRPr="00161223">
        <w:rPr>
          <w:rFonts w:ascii="Calibri" w:hAnsi="Calibri" w:cs="Calibri"/>
          <w:color w:val="000000"/>
          <w:sz w:val="22"/>
        </w:rPr>
        <w:t>inspectie (</w:t>
      </w:r>
      <w:r w:rsidRPr="0098698D">
        <w:rPr>
          <w:rFonts w:ascii="Calibri" w:hAnsi="Calibri" w:cs="Calibri"/>
          <w:color w:val="000000"/>
          <w:sz w:val="22"/>
          <w:highlight w:val="yellow"/>
        </w:rPr>
        <w:t xml:space="preserve">binnen </w:t>
      </w:r>
      <w:r w:rsidR="008F4DC3">
        <w:rPr>
          <w:rFonts w:ascii="Calibri" w:hAnsi="Calibri" w:cs="Calibri"/>
          <w:color w:val="000000"/>
          <w:sz w:val="22"/>
          <w:highlight w:val="yellow"/>
        </w:rPr>
        <w:t>x</w:t>
      </w:r>
      <w:r w:rsidRPr="0098698D">
        <w:rPr>
          <w:rFonts w:ascii="Calibri" w:hAnsi="Calibri" w:cs="Calibri"/>
          <w:color w:val="000000"/>
          <w:sz w:val="22"/>
          <w:highlight w:val="yellow"/>
        </w:rPr>
        <w:t xml:space="preserve"> maanden</w:t>
      </w:r>
      <w:r w:rsidRPr="00161223">
        <w:rPr>
          <w:rFonts w:ascii="Calibri" w:hAnsi="Calibri" w:cs="Calibri"/>
          <w:color w:val="000000"/>
          <w:sz w:val="22"/>
        </w:rPr>
        <w:t>). Als aanvulling kunnen surveillance inspecties worden ingepland waarbij de toezichthouder opvallend zichtbaar aanwezig is (</w:t>
      </w:r>
      <w:r w:rsidR="007E057F" w:rsidRPr="00161223">
        <w:rPr>
          <w:rFonts w:ascii="Calibri" w:hAnsi="Calibri" w:cs="Calibri"/>
          <w:color w:val="000000"/>
          <w:sz w:val="22"/>
        </w:rPr>
        <w:t>m.b.v.</w:t>
      </w:r>
      <w:r w:rsidRPr="00161223">
        <w:rPr>
          <w:rFonts w:ascii="Calibri" w:hAnsi="Calibri" w:cs="Calibri"/>
          <w:color w:val="000000"/>
          <w:sz w:val="22"/>
        </w:rPr>
        <w:t xml:space="preserve"> herkenbare kleding). Hierbij wordt vooraf nauwkeurig geanalyseerd op welke locaties en op welke tijdstippen dit mogelijk is. Dit in verband met de veiligheid van de toezichthouder. Bepaalde evenementen zouden bijvoorbeeld geschikt zijn om zichtbaar aanwezig te zijn als toezichthouder. Samenwerking met de politie wordt bij deze acties goed voorbereid.</w:t>
      </w:r>
    </w:p>
    <w:p w14:paraId="3E8894BE" w14:textId="77777777" w:rsidR="00582F8E" w:rsidRDefault="00582F8E" w:rsidP="00161223">
      <w:pPr>
        <w:pStyle w:val="Kop3"/>
      </w:pPr>
    </w:p>
    <w:p w14:paraId="54FF7751" w14:textId="1CCB8A31" w:rsidR="00161223" w:rsidRPr="00161223" w:rsidRDefault="00161223" w:rsidP="00161223">
      <w:pPr>
        <w:pStyle w:val="Kop3"/>
      </w:pPr>
      <w:r w:rsidRPr="00161223">
        <w:t xml:space="preserve">Nalevingscommunicatie </w:t>
      </w:r>
    </w:p>
    <w:p w14:paraId="7BFBF138" w14:textId="1BF15680" w:rsidR="00161223" w:rsidRDefault="00161223" w:rsidP="00161223">
      <w:pPr>
        <w:spacing w:line="240" w:lineRule="auto"/>
        <w:rPr>
          <w:rFonts w:ascii="Calibri" w:hAnsi="Calibri" w:cs="Calibri"/>
          <w:color w:val="000000"/>
          <w:sz w:val="22"/>
        </w:rPr>
      </w:pPr>
      <w:r w:rsidRPr="00161223">
        <w:rPr>
          <w:rFonts w:ascii="Calibri" w:hAnsi="Calibri" w:cs="Calibri"/>
          <w:color w:val="000000"/>
          <w:sz w:val="22"/>
        </w:rPr>
        <w:t>Communicatie kan het effect van de handhaving versterken. Het kan bijdragen aan een verhoogde subjectieve pakkans en aan meer draagvlak voor de maatregelen. Het is van belang de communicatie naar de diverse doelgroepen in goed overleg met andere afdelingen en partijen vorm te geven.</w:t>
      </w:r>
      <w:r w:rsidR="00927450">
        <w:rPr>
          <w:rFonts w:ascii="Calibri" w:hAnsi="Calibri" w:cs="Calibri"/>
          <w:color w:val="000000"/>
          <w:sz w:val="22"/>
        </w:rPr>
        <w:t xml:space="preserve"> In </w:t>
      </w:r>
      <w:r w:rsidR="00927450" w:rsidRPr="00796D6F">
        <w:rPr>
          <w:rFonts w:ascii="Calibri" w:hAnsi="Calibri" w:cs="Calibri"/>
          <w:color w:val="000000"/>
          <w:sz w:val="22"/>
        </w:rPr>
        <w:t xml:space="preserve">hoofdstuk </w:t>
      </w:r>
      <w:r w:rsidR="005429C5" w:rsidRPr="00796D6F">
        <w:rPr>
          <w:rFonts w:ascii="Calibri" w:hAnsi="Calibri" w:cs="Calibri"/>
          <w:color w:val="000000"/>
          <w:sz w:val="22"/>
        </w:rPr>
        <w:t>7</w:t>
      </w:r>
      <w:r w:rsidR="00927450">
        <w:rPr>
          <w:rFonts w:ascii="Calibri" w:hAnsi="Calibri" w:cs="Calibri"/>
          <w:color w:val="000000"/>
          <w:sz w:val="22"/>
        </w:rPr>
        <w:t xml:space="preserve"> wordt verder ingegaan op de mogelijkheden met betrekking tot communicatie.</w:t>
      </w:r>
      <w:r w:rsidRPr="00161223">
        <w:rPr>
          <w:rFonts w:ascii="Calibri" w:hAnsi="Calibri" w:cs="Calibri"/>
          <w:color w:val="000000"/>
          <w:sz w:val="22"/>
        </w:rPr>
        <w:t xml:space="preserve"> </w:t>
      </w:r>
    </w:p>
    <w:p w14:paraId="4B28035B" w14:textId="1AF95A4E" w:rsidR="00161223" w:rsidRDefault="00161223" w:rsidP="00161223">
      <w:pPr>
        <w:spacing w:line="240" w:lineRule="auto"/>
        <w:rPr>
          <w:rFonts w:ascii="Calibri" w:hAnsi="Calibri" w:cs="Calibri"/>
          <w:color w:val="000000"/>
          <w:sz w:val="22"/>
        </w:rPr>
      </w:pPr>
    </w:p>
    <w:p w14:paraId="515592BC" w14:textId="60A1BCD0" w:rsidR="00474165" w:rsidRDefault="00161223" w:rsidP="008F4DC3">
      <w:pPr>
        <w:pStyle w:val="Kop3"/>
      </w:pPr>
      <w:r w:rsidRPr="00161223">
        <w:t xml:space="preserve">Sanctiestrategie </w:t>
      </w:r>
    </w:p>
    <w:p w14:paraId="70C09D0A" w14:textId="54875152" w:rsidR="00474165" w:rsidRDefault="00E03AF8" w:rsidP="00685383">
      <w:pPr>
        <w:autoSpaceDE w:val="0"/>
        <w:autoSpaceDN w:val="0"/>
        <w:adjustRightInd w:val="0"/>
        <w:spacing w:line="240" w:lineRule="auto"/>
        <w:rPr>
          <w:rFonts w:ascii="Calibri" w:hAnsi="Calibri" w:cs="Calibri"/>
          <w:color w:val="000000"/>
          <w:sz w:val="22"/>
        </w:rPr>
      </w:pPr>
      <w:r w:rsidRPr="00E03AF8">
        <w:rPr>
          <w:rFonts w:ascii="Calibri" w:hAnsi="Calibri" w:cs="Calibri"/>
          <w:color w:val="000000"/>
          <w:sz w:val="22"/>
        </w:rPr>
        <w:t>Na controle wordt een controlerapport of boeterapportage opgemaakt. Indien is gebleken dat de</w:t>
      </w:r>
      <w:r>
        <w:rPr>
          <w:rFonts w:ascii="Calibri" w:hAnsi="Calibri" w:cs="Calibri"/>
          <w:color w:val="000000"/>
          <w:sz w:val="22"/>
        </w:rPr>
        <w:t xml:space="preserve"> </w:t>
      </w:r>
      <w:r w:rsidRPr="00E03AF8">
        <w:rPr>
          <w:rFonts w:ascii="Calibri" w:hAnsi="Calibri" w:cs="Calibri"/>
          <w:color w:val="000000"/>
          <w:sz w:val="22"/>
        </w:rPr>
        <w:t>gecontroleerde zich niet (geheel) aan de regels houdt kan het bevoegd gezag verschillende sancties</w:t>
      </w:r>
      <w:r>
        <w:rPr>
          <w:rFonts w:ascii="Calibri" w:hAnsi="Calibri" w:cs="Calibri"/>
          <w:color w:val="000000"/>
          <w:sz w:val="22"/>
        </w:rPr>
        <w:t xml:space="preserve"> </w:t>
      </w:r>
      <w:r w:rsidRPr="00E03AF8">
        <w:rPr>
          <w:rFonts w:ascii="Calibri" w:hAnsi="Calibri" w:cs="Calibri"/>
          <w:color w:val="000000"/>
          <w:sz w:val="22"/>
        </w:rPr>
        <w:t>toepassen teneinde de overtreder ertoe te bewegen zich in het vervolg wel te houden aan de voor</w:t>
      </w:r>
      <w:r>
        <w:rPr>
          <w:rFonts w:ascii="Calibri" w:hAnsi="Calibri" w:cs="Calibri"/>
          <w:color w:val="000000"/>
          <w:sz w:val="22"/>
        </w:rPr>
        <w:t xml:space="preserve"> </w:t>
      </w:r>
      <w:r w:rsidRPr="00E03AF8">
        <w:rPr>
          <w:rFonts w:ascii="Calibri" w:hAnsi="Calibri" w:cs="Calibri"/>
          <w:color w:val="000000"/>
          <w:sz w:val="22"/>
        </w:rPr>
        <w:t xml:space="preserve">hem geldende regels. Niet alle overtredingen zijn even ernstig. </w:t>
      </w:r>
      <w:r w:rsidRPr="007B7EC1">
        <w:rPr>
          <w:rFonts w:ascii="Calibri" w:hAnsi="Calibri" w:cs="Calibri"/>
          <w:color w:val="000000"/>
          <w:sz w:val="22"/>
          <w:highlight w:val="yellow"/>
        </w:rPr>
        <w:t xml:space="preserve">Bijlage </w:t>
      </w:r>
      <w:r w:rsidR="00A83E25" w:rsidRPr="007B7EC1">
        <w:rPr>
          <w:rFonts w:ascii="Calibri" w:hAnsi="Calibri" w:cs="Calibri"/>
          <w:color w:val="000000"/>
          <w:sz w:val="22"/>
          <w:highlight w:val="yellow"/>
        </w:rPr>
        <w:t>X</w:t>
      </w:r>
      <w:r w:rsidRPr="00E03AF8">
        <w:rPr>
          <w:rFonts w:ascii="Calibri" w:hAnsi="Calibri" w:cs="Calibri"/>
          <w:color w:val="000000"/>
          <w:sz w:val="22"/>
        </w:rPr>
        <w:t xml:space="preserve"> van dit preventie- en</w:t>
      </w:r>
      <w:r>
        <w:rPr>
          <w:rFonts w:ascii="Calibri" w:hAnsi="Calibri" w:cs="Calibri"/>
          <w:color w:val="000000"/>
          <w:sz w:val="22"/>
        </w:rPr>
        <w:t xml:space="preserve"> </w:t>
      </w:r>
      <w:r w:rsidRPr="00E03AF8">
        <w:rPr>
          <w:rFonts w:ascii="Calibri" w:hAnsi="Calibri" w:cs="Calibri"/>
          <w:color w:val="000000"/>
          <w:sz w:val="22"/>
        </w:rPr>
        <w:t>handhavingsplan geeft de sanctiestrategie weer waarin is bepaald met welk sanctiemiddel de</w:t>
      </w:r>
      <w:r>
        <w:rPr>
          <w:rFonts w:ascii="Calibri" w:hAnsi="Calibri" w:cs="Calibri"/>
          <w:color w:val="000000"/>
          <w:sz w:val="22"/>
        </w:rPr>
        <w:t xml:space="preserve"> </w:t>
      </w:r>
      <w:r w:rsidRPr="00E03AF8">
        <w:rPr>
          <w:rFonts w:ascii="Calibri" w:hAnsi="Calibri" w:cs="Calibri"/>
          <w:color w:val="000000"/>
          <w:sz w:val="22"/>
        </w:rPr>
        <w:t>burgemeester in beginsel reageert op overtredingen. Voor de lichtere overtredingen wordt eerst een</w:t>
      </w:r>
      <w:r>
        <w:rPr>
          <w:rFonts w:ascii="Calibri" w:hAnsi="Calibri" w:cs="Calibri"/>
          <w:color w:val="000000"/>
          <w:sz w:val="22"/>
        </w:rPr>
        <w:t xml:space="preserve"> </w:t>
      </w:r>
      <w:r w:rsidRPr="00E03AF8">
        <w:rPr>
          <w:rFonts w:ascii="Calibri" w:hAnsi="Calibri" w:cs="Calibri"/>
          <w:color w:val="000000"/>
          <w:sz w:val="22"/>
        </w:rPr>
        <w:t>waarschuwing gegeven, voor de ernstigere overtredingen wordt direct een daadwerkelijke sanctie</w:t>
      </w:r>
      <w:r>
        <w:rPr>
          <w:rFonts w:ascii="Calibri" w:hAnsi="Calibri" w:cs="Calibri"/>
          <w:color w:val="000000"/>
          <w:sz w:val="22"/>
        </w:rPr>
        <w:t xml:space="preserve"> </w:t>
      </w:r>
      <w:r w:rsidRPr="00E03AF8">
        <w:rPr>
          <w:rFonts w:ascii="Calibri" w:hAnsi="Calibri" w:cs="Calibri"/>
          <w:color w:val="000000"/>
          <w:sz w:val="22"/>
        </w:rPr>
        <w:t>opgelegd zoals een bestuurlijke boete of een last onder dwangsom. Ook intrekken of schorsen van de</w:t>
      </w:r>
      <w:r>
        <w:rPr>
          <w:rFonts w:ascii="Calibri" w:hAnsi="Calibri" w:cs="Calibri"/>
          <w:color w:val="000000"/>
          <w:sz w:val="22"/>
        </w:rPr>
        <w:t xml:space="preserve"> </w:t>
      </w:r>
      <w:r w:rsidRPr="00E03AF8">
        <w:rPr>
          <w:rFonts w:ascii="Calibri" w:hAnsi="Calibri" w:cs="Calibri"/>
          <w:color w:val="000000"/>
          <w:sz w:val="22"/>
        </w:rPr>
        <w:t>vergunning behoort tot de mogelijkheden die de burge</w:t>
      </w:r>
      <w:r w:rsidR="00685383">
        <w:rPr>
          <w:rFonts w:ascii="Calibri" w:hAnsi="Calibri" w:cs="Calibri"/>
          <w:color w:val="000000"/>
          <w:sz w:val="22"/>
        </w:rPr>
        <w:t xml:space="preserve">meester ter beschikking staan. </w:t>
      </w:r>
    </w:p>
    <w:p w14:paraId="37BB6782" w14:textId="77777777" w:rsidR="005A04E0" w:rsidRDefault="005A04E0" w:rsidP="00161223">
      <w:pPr>
        <w:spacing w:line="240" w:lineRule="auto"/>
        <w:rPr>
          <w:rFonts w:ascii="Calibri" w:hAnsi="Calibri" w:cs="Calibri"/>
          <w:color w:val="000000"/>
          <w:sz w:val="22"/>
        </w:rPr>
      </w:pPr>
    </w:p>
    <w:p w14:paraId="784313A6" w14:textId="0618579A" w:rsidR="00474165" w:rsidRDefault="00474165" w:rsidP="00474165">
      <w:pPr>
        <w:pStyle w:val="Kop3"/>
      </w:pPr>
      <w:r>
        <w:t>Sanctiestrategie evenementen</w:t>
      </w:r>
    </w:p>
    <w:p w14:paraId="4055AFD4" w14:textId="77777777" w:rsidR="00474165" w:rsidRPr="00474165" w:rsidRDefault="00474165" w:rsidP="00474165">
      <w:pPr>
        <w:autoSpaceDE w:val="0"/>
        <w:autoSpaceDN w:val="0"/>
        <w:adjustRightInd w:val="0"/>
        <w:spacing w:line="240" w:lineRule="auto"/>
        <w:rPr>
          <w:rFonts w:asciiTheme="minorHAnsi" w:hAnsiTheme="minorHAnsi" w:cs="Verdana"/>
          <w:sz w:val="22"/>
        </w:rPr>
      </w:pPr>
      <w:r w:rsidRPr="00474165">
        <w:rPr>
          <w:rFonts w:asciiTheme="minorHAnsi" w:hAnsiTheme="minorHAnsi" w:cs="Verdana"/>
          <w:sz w:val="22"/>
        </w:rPr>
        <w:t>Bij evenementen worden de bovenstaande termijnen niet gehanteerd, vanwege de grote</w:t>
      </w:r>
    </w:p>
    <w:p w14:paraId="5FA3F581" w14:textId="414FFAE6" w:rsidR="00474165" w:rsidRPr="00474165" w:rsidRDefault="00474165" w:rsidP="00474165">
      <w:pPr>
        <w:autoSpaceDE w:val="0"/>
        <w:autoSpaceDN w:val="0"/>
        <w:adjustRightInd w:val="0"/>
        <w:spacing w:line="240" w:lineRule="auto"/>
        <w:rPr>
          <w:rFonts w:asciiTheme="minorHAnsi" w:hAnsiTheme="minorHAnsi" w:cs="Verdana"/>
          <w:sz w:val="22"/>
        </w:rPr>
      </w:pPr>
      <w:r w:rsidRPr="00474165">
        <w:rPr>
          <w:rFonts w:asciiTheme="minorHAnsi" w:hAnsiTheme="minorHAnsi" w:cs="Verdana"/>
          <w:sz w:val="22"/>
        </w:rPr>
        <w:t xml:space="preserve">mogelijkheid dat hetzelfde evenement pas weer wordt georganiseerd buiten de genoemde termijn van 1 jaar. De overtredingen dienen geconstateerd te worden binnen een termijn </w:t>
      </w:r>
      <w:r w:rsidR="0043725D">
        <w:rPr>
          <w:rFonts w:asciiTheme="minorHAnsi" w:hAnsiTheme="minorHAnsi" w:cs="Verdana"/>
          <w:sz w:val="22"/>
        </w:rPr>
        <w:t>van enkele</w:t>
      </w:r>
      <w:r w:rsidRPr="00474165">
        <w:rPr>
          <w:rFonts w:asciiTheme="minorHAnsi" w:hAnsiTheme="minorHAnsi" w:cs="Verdana"/>
          <w:sz w:val="22"/>
        </w:rPr>
        <w:t xml:space="preserve"> uren. Tussen de 1e constatering en de nacontrole wordt de gelegenheid geboden om bijsturing en aanpassingen te doen in de leeftijdsgrenzencontrole, binnen een redelijke termijn.</w:t>
      </w:r>
      <w:r w:rsidR="0043725D">
        <w:rPr>
          <w:rFonts w:asciiTheme="minorHAnsi" w:hAnsiTheme="minorHAnsi" w:cs="Verdana"/>
          <w:sz w:val="22"/>
        </w:rPr>
        <w:t xml:space="preserve"> Wanneer er achteraf constateringen worden gedaan van overtredingen</w:t>
      </w:r>
      <w:r w:rsidR="00976B06">
        <w:rPr>
          <w:rFonts w:asciiTheme="minorHAnsi" w:hAnsiTheme="minorHAnsi" w:cs="Verdana"/>
          <w:sz w:val="22"/>
        </w:rPr>
        <w:t xml:space="preserve"> kan er alsnog actie ondernomen worden. </w:t>
      </w:r>
      <w:r w:rsidR="0097261E">
        <w:rPr>
          <w:rFonts w:asciiTheme="minorHAnsi" w:hAnsiTheme="minorHAnsi" w:cs="Verdana"/>
          <w:sz w:val="22"/>
        </w:rPr>
        <w:t xml:space="preserve">Wanneer na evaluatie blijkt dat de naleving niet correct is verlopen kunnen er diverse maatregelen genomen worden. Wanneer het een jaarlijks evenement betreft kunnen er bij een volgende vergunning aanvraag aanvullende voorwaarden opgesteld worden. Ook kan een volgende vergunningsaanvraag afgewezen worden. Als dezelfde problemen optreden bij verschillende </w:t>
      </w:r>
      <w:r w:rsidR="0097261E">
        <w:rPr>
          <w:rFonts w:asciiTheme="minorHAnsi" w:hAnsiTheme="minorHAnsi" w:cs="Verdana"/>
          <w:sz w:val="22"/>
        </w:rPr>
        <w:lastRenderedPageBreak/>
        <w:t xml:space="preserve">evenementen kan er gekozen worden om het volledige evenementenbeleid aan te passen. Het is raadzaam om altijd de belangrijkste punten van een evaluatie van evenementen regionaal te delen.  </w:t>
      </w:r>
    </w:p>
    <w:p w14:paraId="5338ECE5" w14:textId="77777777" w:rsidR="00474165" w:rsidRDefault="00474165" w:rsidP="00474165">
      <w:pPr>
        <w:autoSpaceDE w:val="0"/>
        <w:autoSpaceDN w:val="0"/>
        <w:adjustRightInd w:val="0"/>
        <w:spacing w:line="240" w:lineRule="auto"/>
        <w:rPr>
          <w:rFonts w:ascii="Verdana" w:hAnsi="Verdana" w:cs="Verdana"/>
          <w:sz w:val="20"/>
          <w:szCs w:val="20"/>
        </w:rPr>
      </w:pPr>
    </w:p>
    <w:p w14:paraId="300E413D" w14:textId="4D99E4FD" w:rsidR="00474165" w:rsidRDefault="00474165" w:rsidP="00474165">
      <w:pPr>
        <w:pStyle w:val="Kop3"/>
      </w:pPr>
      <w:r>
        <w:t>Sanctiestrategie jongeren</w:t>
      </w:r>
    </w:p>
    <w:p w14:paraId="403356B8" w14:textId="1AF33499" w:rsidR="00207C7F" w:rsidRPr="00207C7F" w:rsidRDefault="00207C7F" w:rsidP="00207C7F">
      <w:pPr>
        <w:autoSpaceDE w:val="0"/>
        <w:autoSpaceDN w:val="0"/>
        <w:adjustRightInd w:val="0"/>
        <w:spacing w:line="240" w:lineRule="auto"/>
        <w:rPr>
          <w:rFonts w:asciiTheme="minorHAnsi" w:hAnsiTheme="minorHAnsi"/>
          <w:sz w:val="22"/>
        </w:rPr>
      </w:pPr>
      <w:r w:rsidRPr="00207C7F">
        <w:rPr>
          <w:rFonts w:asciiTheme="minorHAnsi" w:hAnsiTheme="minorHAnsi" w:cs="Verdana"/>
          <w:sz w:val="22"/>
        </w:rPr>
        <w:t>Bij iedere controleronde door Buitengewoon Opsporing Ambtenaren (BOA’s)</w:t>
      </w:r>
      <w:r w:rsidR="0083024D">
        <w:rPr>
          <w:rFonts w:asciiTheme="minorHAnsi" w:hAnsiTheme="minorHAnsi" w:cs="Verdana"/>
          <w:sz w:val="22"/>
        </w:rPr>
        <w:t xml:space="preserve"> of politie</w:t>
      </w:r>
      <w:r w:rsidRPr="00207C7F">
        <w:rPr>
          <w:rFonts w:asciiTheme="minorHAnsi" w:hAnsiTheme="minorHAnsi" w:cs="Verdana"/>
          <w:sz w:val="22"/>
        </w:rPr>
        <w:t xml:space="preserve"> </w:t>
      </w:r>
      <w:r w:rsidR="0083024D">
        <w:rPr>
          <w:rFonts w:asciiTheme="minorHAnsi" w:hAnsiTheme="minorHAnsi" w:cs="Verdana"/>
          <w:sz w:val="22"/>
        </w:rPr>
        <w:t>kan er</w:t>
      </w:r>
      <w:r w:rsidRPr="00207C7F">
        <w:rPr>
          <w:rFonts w:asciiTheme="minorHAnsi" w:hAnsiTheme="minorHAnsi" w:cs="Verdana"/>
          <w:sz w:val="22"/>
        </w:rPr>
        <w:t>, naast het handhaven op naleving van de leeftijdsgrens door schenkers, ook gehandhaafd wordt op artikel 45, lid 1 van de DHW, te weten het bezitsverbod door jongeren. Jongeren k</w:t>
      </w:r>
      <w:r w:rsidR="00605623">
        <w:rPr>
          <w:rFonts w:asciiTheme="minorHAnsi" w:hAnsiTheme="minorHAnsi" w:cs="Verdana"/>
          <w:sz w:val="22"/>
        </w:rPr>
        <w:t>unnen</w:t>
      </w:r>
      <w:r w:rsidRPr="00207C7F">
        <w:rPr>
          <w:rFonts w:asciiTheme="minorHAnsi" w:hAnsiTheme="minorHAnsi" w:cs="Verdana"/>
          <w:sz w:val="22"/>
        </w:rPr>
        <w:t xml:space="preserve"> dan ofwel een boete, ofwel een doorverwijzing naar H</w:t>
      </w:r>
      <w:r w:rsidR="0083024D">
        <w:rPr>
          <w:rFonts w:asciiTheme="minorHAnsi" w:hAnsiTheme="minorHAnsi" w:cs="Verdana"/>
          <w:sz w:val="22"/>
        </w:rPr>
        <w:t>alt</w:t>
      </w:r>
      <w:r w:rsidR="0093505B">
        <w:rPr>
          <w:rStyle w:val="Voetnootmarkering"/>
          <w:rFonts w:asciiTheme="minorHAnsi" w:hAnsiTheme="minorHAnsi" w:cs="Verdana"/>
          <w:sz w:val="22"/>
        </w:rPr>
        <w:footnoteReference w:id="3"/>
      </w:r>
      <w:r w:rsidR="00605623">
        <w:rPr>
          <w:rFonts w:asciiTheme="minorHAnsi" w:hAnsiTheme="minorHAnsi" w:cs="Verdana"/>
          <w:sz w:val="22"/>
        </w:rPr>
        <w:t xml:space="preserve"> krijgen</w:t>
      </w:r>
      <w:r w:rsidRPr="00207C7F">
        <w:rPr>
          <w:rFonts w:asciiTheme="minorHAnsi" w:hAnsiTheme="minorHAnsi" w:cs="Verdana"/>
          <w:sz w:val="22"/>
        </w:rPr>
        <w:t xml:space="preserve">. </w:t>
      </w:r>
      <w:r w:rsidR="00605623">
        <w:rPr>
          <w:rFonts w:asciiTheme="minorHAnsi" w:hAnsiTheme="minorHAnsi" w:cs="Verdana"/>
          <w:sz w:val="22"/>
        </w:rPr>
        <w:t>Wanneer er gekozen wordt voor een Halt – afdoening dan krijgt de jongeren</w:t>
      </w:r>
      <w:r w:rsidR="0083024D">
        <w:rPr>
          <w:rFonts w:asciiTheme="minorHAnsi" w:hAnsiTheme="minorHAnsi" w:cs="Verdana"/>
          <w:sz w:val="22"/>
        </w:rPr>
        <w:t xml:space="preserve"> gesprekken en</w:t>
      </w:r>
      <w:r w:rsidR="00605623">
        <w:rPr>
          <w:rFonts w:asciiTheme="minorHAnsi" w:hAnsiTheme="minorHAnsi" w:cs="Verdana"/>
          <w:sz w:val="22"/>
        </w:rPr>
        <w:t xml:space="preserve"> leeropdrachten</w:t>
      </w:r>
      <w:r w:rsidRPr="00207C7F">
        <w:rPr>
          <w:rFonts w:asciiTheme="minorHAnsi" w:hAnsiTheme="minorHAnsi" w:cs="Verdana"/>
          <w:sz w:val="22"/>
        </w:rPr>
        <w:t xml:space="preserve">. </w:t>
      </w:r>
      <w:r w:rsidR="00605623">
        <w:rPr>
          <w:rFonts w:asciiTheme="minorHAnsi" w:hAnsiTheme="minorHAnsi" w:cs="Verdana"/>
          <w:sz w:val="22"/>
        </w:rPr>
        <w:t>Bij de gesprekken met Halt is het belangrijk</w:t>
      </w:r>
      <w:r w:rsidRPr="00207C7F">
        <w:rPr>
          <w:rFonts w:asciiTheme="minorHAnsi" w:hAnsiTheme="minorHAnsi" w:cs="Verdana"/>
          <w:sz w:val="22"/>
        </w:rPr>
        <w:t xml:space="preserve"> dat ouders aanwezig zijn</w:t>
      </w:r>
      <w:r w:rsidR="0083024D">
        <w:rPr>
          <w:rFonts w:asciiTheme="minorHAnsi" w:hAnsiTheme="minorHAnsi" w:cs="Verdana"/>
          <w:sz w:val="22"/>
        </w:rPr>
        <w:t>,</w:t>
      </w:r>
      <w:r w:rsidRPr="00207C7F">
        <w:rPr>
          <w:rFonts w:asciiTheme="minorHAnsi" w:hAnsiTheme="minorHAnsi" w:cs="Verdana"/>
          <w:sz w:val="22"/>
        </w:rPr>
        <w:t xml:space="preserve"> </w:t>
      </w:r>
      <w:r w:rsidR="00605623">
        <w:rPr>
          <w:rFonts w:asciiTheme="minorHAnsi" w:hAnsiTheme="minorHAnsi" w:cs="Verdana"/>
          <w:sz w:val="22"/>
        </w:rPr>
        <w:t xml:space="preserve">om hun </w:t>
      </w:r>
      <w:r w:rsidRPr="00207C7F">
        <w:rPr>
          <w:rFonts w:asciiTheme="minorHAnsi" w:hAnsiTheme="minorHAnsi" w:cs="Verdana"/>
          <w:sz w:val="22"/>
        </w:rPr>
        <w:t xml:space="preserve">kinderen </w:t>
      </w:r>
      <w:r w:rsidR="00605623">
        <w:rPr>
          <w:rFonts w:asciiTheme="minorHAnsi" w:hAnsiTheme="minorHAnsi" w:cs="Verdana"/>
          <w:sz w:val="22"/>
        </w:rPr>
        <w:t xml:space="preserve">te </w:t>
      </w:r>
      <w:r w:rsidRPr="00207C7F">
        <w:rPr>
          <w:rFonts w:asciiTheme="minorHAnsi" w:hAnsiTheme="minorHAnsi" w:cs="Verdana"/>
          <w:sz w:val="22"/>
        </w:rPr>
        <w:t xml:space="preserve">begeleiden. Ouders </w:t>
      </w:r>
      <w:r w:rsidR="00605623">
        <w:rPr>
          <w:rFonts w:asciiTheme="minorHAnsi" w:hAnsiTheme="minorHAnsi" w:cs="Verdana"/>
          <w:sz w:val="22"/>
        </w:rPr>
        <w:t xml:space="preserve">van minderjarigen kinderen </w:t>
      </w:r>
      <w:r w:rsidRPr="00207C7F">
        <w:rPr>
          <w:rFonts w:asciiTheme="minorHAnsi" w:hAnsiTheme="minorHAnsi" w:cs="Verdana"/>
          <w:sz w:val="22"/>
        </w:rPr>
        <w:t xml:space="preserve">moeten ook hun handtekening zetten onder afspraken met </w:t>
      </w:r>
      <w:r w:rsidR="00605623">
        <w:rPr>
          <w:rFonts w:asciiTheme="minorHAnsi" w:hAnsiTheme="minorHAnsi" w:cs="Verdana"/>
          <w:sz w:val="22"/>
        </w:rPr>
        <w:t>H</w:t>
      </w:r>
      <w:r w:rsidRPr="00207C7F">
        <w:rPr>
          <w:rFonts w:asciiTheme="minorHAnsi" w:hAnsiTheme="minorHAnsi" w:cs="Verdana"/>
          <w:sz w:val="22"/>
        </w:rPr>
        <w:t>alt. Ouders zijn belangrijk voor het gedrag v</w:t>
      </w:r>
      <w:r w:rsidR="0083024D">
        <w:rPr>
          <w:rFonts w:asciiTheme="minorHAnsi" w:hAnsiTheme="minorHAnsi" w:cs="Verdana"/>
          <w:sz w:val="22"/>
        </w:rPr>
        <w:t>an</w:t>
      </w:r>
      <w:r w:rsidRPr="00207C7F">
        <w:rPr>
          <w:rFonts w:asciiTheme="minorHAnsi" w:hAnsiTheme="minorHAnsi" w:cs="Verdana"/>
          <w:sz w:val="22"/>
        </w:rPr>
        <w:t xml:space="preserve"> de jongeren, ouders zijn het rolmodel voor jongeren zoals beschreven bij het kopje beleidsgroep -en setting. </w:t>
      </w:r>
    </w:p>
    <w:p w14:paraId="11E10630" w14:textId="377ED83F" w:rsidR="00474165" w:rsidRDefault="00474165" w:rsidP="00474165">
      <w:pPr>
        <w:autoSpaceDE w:val="0"/>
        <w:autoSpaceDN w:val="0"/>
        <w:adjustRightInd w:val="0"/>
        <w:spacing w:line="240" w:lineRule="auto"/>
        <w:rPr>
          <w:rFonts w:ascii="Verdana" w:hAnsi="Verdana" w:cs="Verdana"/>
          <w:sz w:val="20"/>
          <w:szCs w:val="20"/>
        </w:rPr>
      </w:pPr>
    </w:p>
    <w:p w14:paraId="0B5A614D" w14:textId="079AA015" w:rsidR="00474165" w:rsidRDefault="00474165">
      <w:pPr>
        <w:rPr>
          <w:rFonts w:ascii="Verdana,BoldItalic" w:hAnsi="Verdana,BoldItalic" w:cs="Verdana,BoldItalic"/>
          <w:b/>
          <w:bCs/>
          <w:i/>
          <w:iCs/>
          <w:sz w:val="20"/>
          <w:szCs w:val="20"/>
        </w:rPr>
      </w:pPr>
    </w:p>
    <w:p w14:paraId="40F9A0D7" w14:textId="45CF0A2E" w:rsidR="00F422C6" w:rsidRPr="00D3689C" w:rsidRDefault="00F422C6" w:rsidP="00F422C6">
      <w:pPr>
        <w:spacing w:line="240" w:lineRule="auto"/>
        <w:rPr>
          <w:rFonts w:asciiTheme="minorHAnsi" w:hAnsiTheme="minorHAnsi"/>
          <w:sz w:val="20"/>
        </w:rPr>
      </w:pPr>
      <w:r w:rsidRPr="00D3689C">
        <w:rPr>
          <w:rFonts w:asciiTheme="minorHAnsi" w:hAnsiTheme="minorHAnsi"/>
          <w:sz w:val="20"/>
        </w:rPr>
        <w:cr/>
      </w:r>
    </w:p>
    <w:p w14:paraId="00F702A4" w14:textId="77777777" w:rsidR="00471D40" w:rsidRDefault="00471D40">
      <w:pPr>
        <w:rPr>
          <w:rFonts w:asciiTheme="majorHAnsi" w:eastAsiaTheme="majorEastAsia" w:hAnsiTheme="majorHAnsi" w:cstheme="majorBidi"/>
          <w:color w:val="2E74B5" w:themeColor="accent1" w:themeShade="BF"/>
          <w:sz w:val="32"/>
          <w:szCs w:val="32"/>
        </w:rPr>
      </w:pPr>
      <w:r>
        <w:br w:type="page"/>
      </w:r>
    </w:p>
    <w:p w14:paraId="671439AF" w14:textId="0255AB30" w:rsidR="00161223" w:rsidRDefault="00DF2A88" w:rsidP="00161223">
      <w:pPr>
        <w:pStyle w:val="Kop1"/>
      </w:pPr>
      <w:bookmarkStart w:id="19" w:name="_Toc491072856"/>
      <w:r>
        <w:lastRenderedPageBreak/>
        <w:t xml:space="preserve">5. </w:t>
      </w:r>
      <w:r w:rsidR="00774C45">
        <w:t>Regelgeving</w:t>
      </w:r>
      <w:bookmarkEnd w:id="19"/>
      <w:r w:rsidR="00161223" w:rsidRPr="00161223">
        <w:t xml:space="preserve"> </w:t>
      </w:r>
    </w:p>
    <w:p w14:paraId="22A8D0B4" w14:textId="77777777" w:rsidR="00A41D6D" w:rsidRDefault="00A41D6D" w:rsidP="00A41D6D"/>
    <w:p w14:paraId="233CDF1B" w14:textId="1453E837" w:rsidR="00A41D6D" w:rsidRPr="00204D71" w:rsidRDefault="00A41D6D" w:rsidP="00A41D6D">
      <w:pPr>
        <w:autoSpaceDE w:val="0"/>
        <w:autoSpaceDN w:val="0"/>
        <w:adjustRightInd w:val="0"/>
        <w:spacing w:line="240" w:lineRule="auto"/>
        <w:rPr>
          <w:rFonts w:asciiTheme="minorHAnsi" w:hAnsiTheme="minorHAnsi" w:cstheme="majorHAnsi"/>
          <w:color w:val="000000"/>
          <w:sz w:val="22"/>
        </w:rPr>
      </w:pPr>
      <w:r w:rsidRPr="00207C7F">
        <w:rPr>
          <w:rFonts w:asciiTheme="minorHAnsi" w:hAnsiTheme="minorHAnsi" w:cstheme="majorHAnsi"/>
          <w:color w:val="000000"/>
          <w:sz w:val="22"/>
        </w:rPr>
        <w:t>De DHW geeft gemeenten verschillende verordenende bevoegdheden. De modelverordeningen die gemaakt zijn door de VNG en door het Nederlands Instituut voor Alcoholbeleid (STAP) geven aan welke mogelijkheden er zijn.</w:t>
      </w:r>
      <w:r w:rsidR="00EC15D8" w:rsidRPr="00207C7F">
        <w:rPr>
          <w:rFonts w:asciiTheme="minorHAnsi" w:hAnsiTheme="minorHAnsi" w:cstheme="majorHAnsi"/>
          <w:color w:val="000000"/>
          <w:sz w:val="22"/>
        </w:rPr>
        <w:t xml:space="preserve"> Deze</w:t>
      </w:r>
      <w:r w:rsidRPr="00207C7F">
        <w:rPr>
          <w:rFonts w:asciiTheme="minorHAnsi" w:hAnsiTheme="minorHAnsi" w:cstheme="majorHAnsi"/>
          <w:color w:val="000000"/>
          <w:sz w:val="22"/>
        </w:rPr>
        <w:t xml:space="preserve"> </w:t>
      </w:r>
      <w:r w:rsidR="00EC15D8" w:rsidRPr="00207C7F">
        <w:rPr>
          <w:rFonts w:asciiTheme="minorHAnsi" w:hAnsiTheme="minorHAnsi" w:cstheme="majorHAnsi"/>
          <w:color w:val="000000"/>
          <w:sz w:val="22"/>
        </w:rPr>
        <w:t>r</w:t>
      </w:r>
      <w:r w:rsidRPr="00207C7F">
        <w:rPr>
          <w:rFonts w:asciiTheme="minorHAnsi" w:hAnsiTheme="minorHAnsi" w:cstheme="majorHAnsi"/>
          <w:color w:val="000000"/>
          <w:sz w:val="22"/>
        </w:rPr>
        <w:t xml:space="preserve">egelgeving is geen verplicht onderdeel </w:t>
      </w:r>
      <w:r w:rsidR="00EC15D8" w:rsidRPr="00207C7F">
        <w:rPr>
          <w:rFonts w:asciiTheme="minorHAnsi" w:hAnsiTheme="minorHAnsi" w:cstheme="majorHAnsi"/>
          <w:color w:val="000000"/>
          <w:sz w:val="22"/>
        </w:rPr>
        <w:t>binnen</w:t>
      </w:r>
      <w:r w:rsidRPr="00207C7F">
        <w:rPr>
          <w:rFonts w:asciiTheme="minorHAnsi" w:hAnsiTheme="minorHAnsi" w:cstheme="majorHAnsi"/>
          <w:color w:val="000000"/>
          <w:sz w:val="22"/>
        </w:rPr>
        <w:t xml:space="preserve"> het gemeentelijke P</w:t>
      </w:r>
      <w:r w:rsidR="0093505B">
        <w:rPr>
          <w:rFonts w:asciiTheme="minorHAnsi" w:hAnsiTheme="minorHAnsi" w:cstheme="majorHAnsi"/>
          <w:color w:val="000000"/>
          <w:sz w:val="22"/>
        </w:rPr>
        <w:t>reventie- en handhavingsplan</w:t>
      </w:r>
      <w:r w:rsidR="00EC15D8" w:rsidRPr="00207C7F">
        <w:rPr>
          <w:rFonts w:asciiTheme="minorHAnsi" w:hAnsiTheme="minorHAnsi" w:cstheme="majorHAnsi"/>
          <w:color w:val="000000"/>
          <w:sz w:val="22"/>
        </w:rPr>
        <w:t>, toch is het een onmisbare factor in een integraal</w:t>
      </w:r>
      <w:r w:rsidR="00174ABC" w:rsidRPr="00207C7F">
        <w:rPr>
          <w:rFonts w:asciiTheme="minorHAnsi" w:hAnsiTheme="minorHAnsi" w:cstheme="majorHAnsi"/>
          <w:color w:val="000000"/>
          <w:sz w:val="22"/>
        </w:rPr>
        <w:t xml:space="preserve"> en regionaal</w:t>
      </w:r>
      <w:r w:rsidR="00EC15D8" w:rsidRPr="00207C7F">
        <w:rPr>
          <w:rFonts w:asciiTheme="minorHAnsi" w:hAnsiTheme="minorHAnsi" w:cstheme="majorHAnsi"/>
          <w:color w:val="000000"/>
          <w:sz w:val="22"/>
        </w:rPr>
        <w:t xml:space="preserve"> alcohol en </w:t>
      </w:r>
      <w:r w:rsidR="00AF2F65" w:rsidRPr="00207C7F">
        <w:rPr>
          <w:rFonts w:asciiTheme="minorHAnsi" w:hAnsiTheme="minorHAnsi" w:cstheme="majorHAnsi"/>
          <w:color w:val="000000"/>
          <w:sz w:val="22"/>
        </w:rPr>
        <w:t>drugsbeleid</w:t>
      </w:r>
      <w:r w:rsidRPr="00207C7F">
        <w:rPr>
          <w:rFonts w:asciiTheme="minorHAnsi" w:hAnsiTheme="minorHAnsi" w:cstheme="majorHAnsi"/>
          <w:color w:val="000000"/>
          <w:sz w:val="22"/>
        </w:rPr>
        <w:t>. Om die reden bevat dit hoofdstuk een basispakket van maatregelen</w:t>
      </w:r>
      <w:r w:rsidR="00EC15D8" w:rsidRPr="00207C7F">
        <w:rPr>
          <w:rFonts w:asciiTheme="minorHAnsi" w:hAnsiTheme="minorHAnsi" w:cstheme="majorHAnsi"/>
          <w:color w:val="000000"/>
          <w:sz w:val="22"/>
        </w:rPr>
        <w:t xml:space="preserve"> die een preventieve aanpak compleet maken</w:t>
      </w:r>
      <w:r w:rsidRPr="00207C7F">
        <w:rPr>
          <w:rFonts w:asciiTheme="minorHAnsi" w:hAnsiTheme="minorHAnsi" w:cstheme="majorHAnsi"/>
          <w:color w:val="000000"/>
          <w:sz w:val="22"/>
        </w:rPr>
        <w:t>.</w:t>
      </w:r>
      <w:r w:rsidRPr="00204D71">
        <w:rPr>
          <w:rFonts w:asciiTheme="minorHAnsi" w:hAnsiTheme="minorHAnsi" w:cstheme="majorHAnsi"/>
          <w:color w:val="000000"/>
          <w:sz w:val="22"/>
        </w:rPr>
        <w:t xml:space="preserve"> </w:t>
      </w:r>
    </w:p>
    <w:p w14:paraId="7147D311" w14:textId="77777777" w:rsidR="00A41D6D" w:rsidRPr="00204D71" w:rsidRDefault="00A41D6D" w:rsidP="00A41D6D">
      <w:pPr>
        <w:rPr>
          <w:rFonts w:asciiTheme="minorHAnsi" w:hAnsiTheme="minorHAnsi" w:cstheme="majorHAnsi"/>
          <w:sz w:val="22"/>
        </w:rPr>
      </w:pPr>
    </w:p>
    <w:p w14:paraId="6B791F38" w14:textId="77777777" w:rsidR="00A41D6D" w:rsidRPr="00204D71" w:rsidRDefault="00A41D6D" w:rsidP="00A41D6D">
      <w:pPr>
        <w:autoSpaceDE w:val="0"/>
        <w:autoSpaceDN w:val="0"/>
        <w:adjustRightInd w:val="0"/>
        <w:spacing w:line="240" w:lineRule="auto"/>
        <w:rPr>
          <w:rFonts w:asciiTheme="minorHAnsi" w:hAnsiTheme="minorHAnsi" w:cstheme="majorHAnsi"/>
          <w:color w:val="000000"/>
          <w:sz w:val="22"/>
        </w:rPr>
      </w:pPr>
      <w:r w:rsidRPr="00204D71">
        <w:rPr>
          <w:rFonts w:asciiTheme="minorHAnsi" w:hAnsiTheme="minorHAnsi" w:cstheme="majorHAnsi"/>
          <w:color w:val="000000"/>
          <w:sz w:val="22"/>
        </w:rPr>
        <w:t xml:space="preserve">In het licht van de twee hoofdthema’s van dit plan (leeftijdsgrens en dronkenschap) is bekeken welke verordende bevoegdheden een expliciete meerwaarde hebben in het terugdringen van de alcoholproblematiek. Daarbij is gekozen voor de volgende maatregelen die u als gemeente zelf kan opnemen in het P&amp;H-plan: </w:t>
      </w:r>
    </w:p>
    <w:p w14:paraId="20AFA4DA" w14:textId="77777777" w:rsidR="00A41D6D" w:rsidRPr="00204D71" w:rsidRDefault="00A41D6D" w:rsidP="00A41D6D">
      <w:pPr>
        <w:autoSpaceDE w:val="0"/>
        <w:autoSpaceDN w:val="0"/>
        <w:adjustRightInd w:val="0"/>
        <w:spacing w:after="17" w:line="240" w:lineRule="auto"/>
        <w:ind w:firstLine="708"/>
        <w:rPr>
          <w:rFonts w:asciiTheme="minorHAnsi" w:hAnsiTheme="minorHAnsi" w:cstheme="majorHAnsi"/>
          <w:color w:val="000000"/>
          <w:sz w:val="22"/>
        </w:rPr>
      </w:pPr>
      <w:r w:rsidRPr="00204D71">
        <w:rPr>
          <w:rFonts w:asciiTheme="minorHAnsi" w:hAnsiTheme="minorHAnsi" w:cstheme="majorHAnsi"/>
          <w:color w:val="000000"/>
          <w:sz w:val="22"/>
        </w:rPr>
        <w:t xml:space="preserve">- Happy Hours beperken </w:t>
      </w:r>
    </w:p>
    <w:p w14:paraId="0D53FC44" w14:textId="77777777" w:rsidR="00A41D6D" w:rsidRPr="00204D71" w:rsidRDefault="00A41D6D" w:rsidP="00A41D6D">
      <w:pPr>
        <w:autoSpaceDE w:val="0"/>
        <w:autoSpaceDN w:val="0"/>
        <w:adjustRightInd w:val="0"/>
        <w:spacing w:after="17" w:line="240" w:lineRule="auto"/>
        <w:ind w:firstLine="708"/>
        <w:rPr>
          <w:rFonts w:asciiTheme="minorHAnsi" w:hAnsiTheme="minorHAnsi" w:cstheme="majorHAnsi"/>
          <w:color w:val="000000"/>
          <w:sz w:val="22"/>
        </w:rPr>
      </w:pPr>
      <w:r w:rsidRPr="00204D71">
        <w:rPr>
          <w:rFonts w:asciiTheme="minorHAnsi" w:hAnsiTheme="minorHAnsi" w:cstheme="majorHAnsi"/>
          <w:color w:val="000000"/>
          <w:sz w:val="22"/>
        </w:rPr>
        <w:t>- Regelgeving paracommercie</w:t>
      </w:r>
    </w:p>
    <w:p w14:paraId="784E17CD" w14:textId="77777777" w:rsidR="00204D71" w:rsidRDefault="00A41D6D" w:rsidP="00A41D6D">
      <w:pPr>
        <w:autoSpaceDE w:val="0"/>
        <w:autoSpaceDN w:val="0"/>
        <w:adjustRightInd w:val="0"/>
        <w:spacing w:after="17" w:line="240" w:lineRule="auto"/>
        <w:ind w:firstLine="708"/>
        <w:rPr>
          <w:rFonts w:asciiTheme="minorHAnsi" w:hAnsiTheme="minorHAnsi" w:cstheme="majorHAnsi"/>
          <w:color w:val="000000"/>
          <w:sz w:val="22"/>
        </w:rPr>
      </w:pPr>
      <w:r w:rsidRPr="00204D71">
        <w:rPr>
          <w:rFonts w:asciiTheme="minorHAnsi" w:hAnsiTheme="minorHAnsi" w:cstheme="majorHAnsi"/>
          <w:color w:val="000000"/>
          <w:sz w:val="22"/>
        </w:rPr>
        <w:t xml:space="preserve">- </w:t>
      </w:r>
      <w:r w:rsidR="00204D71" w:rsidRPr="00204D71">
        <w:rPr>
          <w:rFonts w:asciiTheme="minorHAnsi" w:hAnsiTheme="minorHAnsi" w:cstheme="majorHAnsi"/>
          <w:color w:val="000000"/>
          <w:sz w:val="22"/>
        </w:rPr>
        <w:t xml:space="preserve">Regionale afspraken alcohol bij paracommercie </w:t>
      </w:r>
    </w:p>
    <w:p w14:paraId="250C7CF5" w14:textId="77777777" w:rsidR="006C057D" w:rsidRDefault="00A41D6D" w:rsidP="006C057D">
      <w:pPr>
        <w:autoSpaceDE w:val="0"/>
        <w:autoSpaceDN w:val="0"/>
        <w:adjustRightInd w:val="0"/>
        <w:spacing w:after="17" w:line="240" w:lineRule="auto"/>
        <w:ind w:firstLine="708"/>
        <w:rPr>
          <w:rFonts w:asciiTheme="minorHAnsi" w:hAnsiTheme="minorHAnsi" w:cstheme="majorHAnsi"/>
          <w:color w:val="000000"/>
          <w:sz w:val="22"/>
        </w:rPr>
      </w:pPr>
      <w:r w:rsidRPr="00204D71">
        <w:rPr>
          <w:rFonts w:asciiTheme="minorHAnsi" w:hAnsiTheme="minorHAnsi" w:cstheme="majorHAnsi"/>
          <w:color w:val="000000"/>
          <w:sz w:val="22"/>
        </w:rPr>
        <w:t xml:space="preserve">- </w:t>
      </w:r>
      <w:r w:rsidR="006C057D">
        <w:rPr>
          <w:rFonts w:asciiTheme="minorHAnsi" w:hAnsiTheme="minorHAnsi" w:cstheme="majorHAnsi"/>
          <w:color w:val="000000"/>
          <w:sz w:val="22"/>
        </w:rPr>
        <w:t>Minimale leeftijd barvrijwilligers</w:t>
      </w:r>
    </w:p>
    <w:p w14:paraId="547003ED" w14:textId="2A34EFF9" w:rsidR="00A41D6D" w:rsidRPr="00204D71" w:rsidRDefault="006C057D" w:rsidP="006C057D">
      <w:pPr>
        <w:autoSpaceDE w:val="0"/>
        <w:autoSpaceDN w:val="0"/>
        <w:adjustRightInd w:val="0"/>
        <w:spacing w:after="17" w:line="240" w:lineRule="auto"/>
        <w:ind w:firstLine="708"/>
        <w:rPr>
          <w:rFonts w:asciiTheme="minorHAnsi" w:hAnsiTheme="minorHAnsi" w:cstheme="majorHAnsi"/>
          <w:color w:val="000000"/>
          <w:sz w:val="22"/>
        </w:rPr>
      </w:pPr>
      <w:r>
        <w:rPr>
          <w:rFonts w:asciiTheme="minorHAnsi" w:hAnsiTheme="minorHAnsi" w:cstheme="majorHAnsi"/>
          <w:color w:val="000000"/>
          <w:sz w:val="22"/>
        </w:rPr>
        <w:t xml:space="preserve">- </w:t>
      </w:r>
      <w:r w:rsidR="00A41D6D" w:rsidRPr="00204D71">
        <w:rPr>
          <w:rFonts w:asciiTheme="minorHAnsi" w:hAnsiTheme="minorHAnsi" w:cstheme="majorHAnsi"/>
          <w:color w:val="000000"/>
          <w:sz w:val="22"/>
        </w:rPr>
        <w:t>Voorwaarden stellen aan evenementen</w:t>
      </w:r>
    </w:p>
    <w:p w14:paraId="646C5059" w14:textId="2FC8C5D4" w:rsidR="00A41D6D" w:rsidRDefault="00A41D6D" w:rsidP="006C057D">
      <w:pPr>
        <w:autoSpaceDE w:val="0"/>
        <w:autoSpaceDN w:val="0"/>
        <w:adjustRightInd w:val="0"/>
        <w:spacing w:after="17" w:line="240" w:lineRule="auto"/>
        <w:ind w:firstLine="708"/>
        <w:rPr>
          <w:rFonts w:asciiTheme="minorHAnsi" w:hAnsiTheme="minorHAnsi" w:cstheme="majorHAnsi"/>
          <w:color w:val="000000"/>
          <w:sz w:val="22"/>
        </w:rPr>
      </w:pPr>
      <w:r w:rsidRPr="00204D71">
        <w:rPr>
          <w:rFonts w:asciiTheme="minorHAnsi" w:hAnsiTheme="minorHAnsi" w:cstheme="majorHAnsi"/>
          <w:color w:val="000000"/>
          <w:sz w:val="22"/>
        </w:rPr>
        <w:t xml:space="preserve">- </w:t>
      </w:r>
      <w:r w:rsidR="00204D71" w:rsidRPr="00204D71">
        <w:rPr>
          <w:rFonts w:asciiTheme="minorHAnsi" w:hAnsiTheme="minorHAnsi" w:cstheme="majorHAnsi"/>
          <w:color w:val="000000"/>
          <w:sz w:val="22"/>
        </w:rPr>
        <w:t>BOA poo</w:t>
      </w:r>
      <w:r w:rsidR="006C057D">
        <w:rPr>
          <w:rFonts w:asciiTheme="minorHAnsi" w:hAnsiTheme="minorHAnsi" w:cstheme="majorHAnsi"/>
          <w:color w:val="000000"/>
          <w:sz w:val="22"/>
        </w:rPr>
        <w:t xml:space="preserve">l </w:t>
      </w:r>
    </w:p>
    <w:p w14:paraId="345916E2" w14:textId="58CFA0F6" w:rsidR="0097261E" w:rsidRDefault="00C642AD" w:rsidP="0097261E">
      <w:pPr>
        <w:autoSpaceDE w:val="0"/>
        <w:autoSpaceDN w:val="0"/>
        <w:adjustRightInd w:val="0"/>
        <w:spacing w:line="240" w:lineRule="auto"/>
        <w:ind w:firstLine="708"/>
        <w:rPr>
          <w:rFonts w:asciiTheme="minorHAnsi" w:hAnsiTheme="minorHAnsi" w:cstheme="majorHAnsi"/>
          <w:color w:val="000000"/>
          <w:sz w:val="22"/>
        </w:rPr>
      </w:pPr>
      <w:r>
        <w:rPr>
          <w:rFonts w:asciiTheme="minorHAnsi" w:hAnsiTheme="minorHAnsi" w:cstheme="majorHAnsi"/>
          <w:color w:val="000000"/>
          <w:sz w:val="22"/>
        </w:rPr>
        <w:t>- Regelgeving in de openbare ruimte</w:t>
      </w:r>
    </w:p>
    <w:p w14:paraId="2A536244" w14:textId="77777777" w:rsidR="00A41D6D" w:rsidRPr="00204D71" w:rsidRDefault="00A41D6D" w:rsidP="00A41D6D">
      <w:pPr>
        <w:rPr>
          <w:rFonts w:asciiTheme="minorHAnsi" w:hAnsiTheme="minorHAnsi" w:cstheme="majorHAnsi"/>
          <w:sz w:val="22"/>
        </w:rPr>
      </w:pPr>
    </w:p>
    <w:p w14:paraId="5BED8ED0" w14:textId="77777777" w:rsidR="00A41D6D" w:rsidRPr="00204D71" w:rsidRDefault="00A41D6D" w:rsidP="00A41D6D">
      <w:pPr>
        <w:rPr>
          <w:rFonts w:asciiTheme="minorHAnsi" w:hAnsiTheme="minorHAnsi" w:cstheme="majorHAnsi"/>
          <w:sz w:val="22"/>
        </w:rPr>
      </w:pPr>
      <w:r w:rsidRPr="00204D71">
        <w:rPr>
          <w:rFonts w:asciiTheme="minorHAnsi" w:hAnsiTheme="minorHAnsi" w:cstheme="majorHAnsi"/>
          <w:noProof/>
          <w:sz w:val="22"/>
          <w:lang w:eastAsia="nl-NL"/>
        </w:rPr>
        <mc:AlternateContent>
          <mc:Choice Requires="wps">
            <w:drawing>
              <wp:anchor distT="45720" distB="45720" distL="114300" distR="114300" simplePos="0" relativeHeight="251684864" behindDoc="0" locked="0" layoutInCell="1" allowOverlap="1" wp14:anchorId="4219F429" wp14:editId="1E40044A">
                <wp:simplePos x="0" y="0"/>
                <wp:positionH relativeFrom="margin">
                  <wp:align>right</wp:align>
                </wp:positionH>
                <wp:positionV relativeFrom="paragraph">
                  <wp:posOffset>209550</wp:posOffset>
                </wp:positionV>
                <wp:extent cx="5734050" cy="2976880"/>
                <wp:effectExtent l="0" t="0" r="19050" b="13970"/>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976880"/>
                        </a:xfrm>
                        <a:prstGeom prst="rect">
                          <a:avLst/>
                        </a:prstGeom>
                        <a:solidFill>
                          <a:schemeClr val="accent1">
                            <a:lumMod val="20000"/>
                            <a:lumOff val="80000"/>
                          </a:schemeClr>
                        </a:solidFill>
                        <a:ln w="9525">
                          <a:solidFill>
                            <a:srgbClr val="000000"/>
                          </a:solidFill>
                          <a:miter lim="800000"/>
                          <a:headEnd/>
                          <a:tailEnd/>
                        </a:ln>
                      </wps:spPr>
                      <wps:txbx>
                        <w:txbxContent>
                          <w:p w14:paraId="67EC97C5" w14:textId="77777777" w:rsidR="00605623" w:rsidRPr="00204D71" w:rsidRDefault="00605623" w:rsidP="00585CA0">
                            <w:pPr>
                              <w:pStyle w:val="Kop3"/>
                            </w:pPr>
                            <w:r w:rsidRPr="00204D71">
                              <w:t>Happy hours beperken</w:t>
                            </w:r>
                          </w:p>
                          <w:p w14:paraId="7A875334" w14:textId="77777777" w:rsidR="00605623" w:rsidRPr="00204D71" w:rsidRDefault="00605623" w:rsidP="00A41D6D">
                            <w:pPr>
                              <w:rPr>
                                <w:rFonts w:asciiTheme="minorHAnsi" w:hAnsiTheme="minorHAnsi" w:cstheme="majorHAnsi"/>
                                <w:sz w:val="22"/>
                              </w:rPr>
                            </w:pPr>
                          </w:p>
                          <w:p w14:paraId="79DAD3B1" w14:textId="75C2A9FA" w:rsidR="00605623" w:rsidRPr="00204D71" w:rsidRDefault="00605623" w:rsidP="00A41D6D">
                            <w:pPr>
                              <w:autoSpaceDE w:val="0"/>
                              <w:autoSpaceDN w:val="0"/>
                              <w:adjustRightInd w:val="0"/>
                              <w:spacing w:line="240" w:lineRule="auto"/>
                              <w:rPr>
                                <w:rFonts w:asciiTheme="minorHAnsi" w:hAnsiTheme="minorHAnsi" w:cstheme="majorHAnsi"/>
                                <w:color w:val="000000"/>
                                <w:sz w:val="22"/>
                              </w:rPr>
                            </w:pPr>
                            <w:r w:rsidRPr="00204D71">
                              <w:rPr>
                                <w:rFonts w:asciiTheme="minorHAnsi" w:hAnsiTheme="minorHAnsi" w:cstheme="majorHAnsi"/>
                                <w:color w:val="000000"/>
                                <w:sz w:val="22"/>
                              </w:rPr>
                              <w:t xml:space="preserve">Onderzoek laat zien (Meier e.a., 2008) dat de prijs van alcohol een belangrijke voorspeller is voor gebruik. En dat met prijsinterventies gebruik beïnvloed kan worden. Het verhogen van alcoholprijzen heeft zelfs het meeste impact op drinkers die heel veel drinken. Daarmee is dit een effectieve maatregel om dronkenschap tegen te gaan. Omdat dronkenschap en uitgaan sterk aan elkaar gerelateerd zijn, nemen we het volgende artikel op in de lokale Drank- en </w:t>
                            </w:r>
                            <w:r>
                              <w:rPr>
                                <w:rFonts w:asciiTheme="minorHAnsi" w:hAnsiTheme="minorHAnsi" w:cstheme="majorHAnsi"/>
                                <w:color w:val="000000"/>
                                <w:sz w:val="22"/>
                              </w:rPr>
                              <w:t>Horecaverordening.</w:t>
                            </w:r>
                          </w:p>
                          <w:p w14:paraId="7C920FA5" w14:textId="77777777" w:rsidR="00605623" w:rsidRPr="00204D71" w:rsidRDefault="00605623" w:rsidP="00A41D6D">
                            <w:pPr>
                              <w:autoSpaceDE w:val="0"/>
                              <w:autoSpaceDN w:val="0"/>
                              <w:adjustRightInd w:val="0"/>
                              <w:spacing w:line="240" w:lineRule="auto"/>
                              <w:rPr>
                                <w:rFonts w:asciiTheme="minorHAnsi" w:hAnsiTheme="minorHAnsi" w:cstheme="majorHAnsi"/>
                                <w:color w:val="000000"/>
                                <w:sz w:val="22"/>
                              </w:rPr>
                            </w:pPr>
                          </w:p>
                          <w:p w14:paraId="348FEEA6" w14:textId="5AF82436" w:rsidR="00605623" w:rsidRPr="00204D71" w:rsidRDefault="00605623" w:rsidP="00585CA0">
                            <w:pPr>
                              <w:pStyle w:val="Kop4"/>
                            </w:pPr>
                            <w:r w:rsidRPr="00204D71">
                              <w:t xml:space="preserve">Horecaverordening: </w:t>
                            </w:r>
                          </w:p>
                          <w:p w14:paraId="10C31A6B" w14:textId="77777777" w:rsidR="00605623" w:rsidRPr="00204D71" w:rsidRDefault="00605623" w:rsidP="00A41D6D">
                            <w:pPr>
                              <w:autoSpaceDE w:val="0"/>
                              <w:autoSpaceDN w:val="0"/>
                              <w:adjustRightInd w:val="0"/>
                              <w:spacing w:line="240" w:lineRule="auto"/>
                              <w:rPr>
                                <w:rFonts w:asciiTheme="minorHAnsi" w:hAnsiTheme="minorHAnsi" w:cstheme="majorHAnsi"/>
                                <w:color w:val="000000"/>
                                <w:sz w:val="22"/>
                              </w:rPr>
                            </w:pPr>
                            <w:r w:rsidRPr="00204D71">
                              <w:rPr>
                                <w:rFonts w:asciiTheme="minorHAnsi" w:hAnsiTheme="minorHAnsi" w:cstheme="majorHAnsi"/>
                                <w:i/>
                                <w:iCs/>
                                <w:color w:val="000000"/>
                                <w:sz w:val="22"/>
                              </w:rPr>
                              <w:t>Ter bescherming van de volksgezondheid of in het belang van de openbare orde is het verboden bedrijfsmatig of anders dan om niet alcoholhoudende dranken te verstrekken voor gebruik ter plaatse tegen een prijs die voor een periode van 24 uur of korter lager is dan 60% van de prijs die in de betreffende horecalokaliteit of op het betreffende terras gewoonlijk wordt gevraagd.”</w:t>
                            </w:r>
                          </w:p>
                          <w:p w14:paraId="27D9329F" w14:textId="77777777" w:rsidR="00605623" w:rsidRPr="007E74D8" w:rsidRDefault="00605623" w:rsidP="00A41D6D">
                            <w:pPr>
                              <w:rPr>
                                <w:rFonts w:asciiTheme="minorHAnsi" w:hAnsiTheme="minorHAnsi" w:cstheme="minorHAnsi"/>
                                <w:sz w:val="28"/>
                              </w:rPr>
                            </w:pPr>
                          </w:p>
                          <w:p w14:paraId="5277B6A2" w14:textId="46958DB4" w:rsidR="00605623" w:rsidRPr="007E74D8" w:rsidRDefault="00605623" w:rsidP="007E74D8">
                            <w:pPr>
                              <w:spacing w:line="240" w:lineRule="auto"/>
                              <w:rPr>
                                <w:rFonts w:asciiTheme="minorHAnsi" w:hAnsiTheme="minorHAnsi" w:cstheme="minorHAnsi"/>
                                <w:sz w:val="28"/>
                              </w:rPr>
                            </w:pPr>
                            <w:r w:rsidRPr="007E74D8">
                              <w:rPr>
                                <w:rFonts w:asciiTheme="minorHAnsi" w:hAnsiTheme="minorHAnsi" w:cstheme="minorHAnsi"/>
                                <w:sz w:val="22"/>
                              </w:rPr>
                              <w:t>De DHW maakt het mogelijk happy hours gedeeltelijk te verbieden. De meest excessieve acties (meer dan 40% korting) kunnen worden afgetopt middels de verordening.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9F429" id="Tekstvak 2" o:spid="_x0000_s1028" type="#_x0000_t202" style="position:absolute;margin-left:400.3pt;margin-top:16.5pt;width:451.5pt;height:234.4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" fillcolor="#deeaf6 [660]">
                <v:textbox>
                  <w:txbxContent>
                    <w:p w14:paraId="67EC97C5" w14:textId="77777777" w:rsidR="00605623" w:rsidRPr="00204D71" w:rsidRDefault="00605623" w:rsidP="00585CA0">
                      <w:pPr>
                        <w:pStyle w:val="Kop3"/>
                      </w:pPr>
                      <w:r w:rsidRPr="00204D71">
                        <w:t>Happy hours beperken</w:t>
                      </w:r>
                    </w:p>
                    <w:p w14:paraId="7A875334" w14:textId="77777777" w:rsidR="00605623" w:rsidRPr="00204D71" w:rsidRDefault="00605623" w:rsidP="00A41D6D">
                      <w:pPr>
                        <w:rPr>
                          <w:rFonts w:asciiTheme="minorHAnsi" w:hAnsiTheme="minorHAnsi" w:cstheme="majorHAnsi"/>
                          <w:sz w:val="22"/>
                        </w:rPr>
                      </w:pPr>
                    </w:p>
                    <w:p w14:paraId="79DAD3B1" w14:textId="75C2A9FA" w:rsidR="00605623" w:rsidRPr="00204D71" w:rsidRDefault="00605623" w:rsidP="00A41D6D">
                      <w:pPr>
                        <w:autoSpaceDE w:val="0"/>
                        <w:autoSpaceDN w:val="0"/>
                        <w:adjustRightInd w:val="0"/>
                        <w:spacing w:line="240" w:lineRule="auto"/>
                        <w:rPr>
                          <w:rFonts w:asciiTheme="minorHAnsi" w:hAnsiTheme="minorHAnsi" w:cstheme="majorHAnsi"/>
                          <w:color w:val="000000"/>
                          <w:sz w:val="22"/>
                        </w:rPr>
                      </w:pPr>
                      <w:r w:rsidRPr="00204D71">
                        <w:rPr>
                          <w:rFonts w:asciiTheme="minorHAnsi" w:hAnsiTheme="minorHAnsi" w:cstheme="majorHAnsi"/>
                          <w:color w:val="000000"/>
                          <w:sz w:val="22"/>
                        </w:rPr>
                        <w:t xml:space="preserve">Onderzoek laat zien (Meier e.a., 2008) dat de prijs van alcohol een belangrijke voorspeller is voor gebruik. En dat met prijsinterventies gebruik beïnvloed kan worden. Het verhogen van alcoholprijzen heeft zelfs het meeste impact op drinkers die heel veel drinken. Daarmee is dit een effectieve maatregel om dronkenschap tegen te gaan. Omdat dronkenschap en uitgaan sterk aan elkaar gerelateerd zijn, nemen we het volgende artikel op in de lokale Drank- en </w:t>
                      </w:r>
                      <w:r>
                        <w:rPr>
                          <w:rFonts w:asciiTheme="minorHAnsi" w:hAnsiTheme="minorHAnsi" w:cstheme="majorHAnsi"/>
                          <w:color w:val="000000"/>
                          <w:sz w:val="22"/>
                        </w:rPr>
                        <w:t>Horecaverordening.</w:t>
                      </w:r>
                    </w:p>
                    <w:p w14:paraId="7C920FA5" w14:textId="77777777" w:rsidR="00605623" w:rsidRPr="00204D71" w:rsidRDefault="00605623" w:rsidP="00A41D6D">
                      <w:pPr>
                        <w:autoSpaceDE w:val="0"/>
                        <w:autoSpaceDN w:val="0"/>
                        <w:adjustRightInd w:val="0"/>
                        <w:spacing w:line="240" w:lineRule="auto"/>
                        <w:rPr>
                          <w:rFonts w:asciiTheme="minorHAnsi" w:hAnsiTheme="minorHAnsi" w:cstheme="majorHAnsi"/>
                          <w:color w:val="000000"/>
                          <w:sz w:val="22"/>
                        </w:rPr>
                      </w:pPr>
                    </w:p>
                    <w:p w14:paraId="348FEEA6" w14:textId="5AF82436" w:rsidR="00605623" w:rsidRPr="00204D71" w:rsidRDefault="00605623" w:rsidP="00585CA0">
                      <w:pPr>
                        <w:pStyle w:val="Kop4"/>
                      </w:pPr>
                      <w:r w:rsidRPr="00204D71">
                        <w:t xml:space="preserve">Horecaverordening: </w:t>
                      </w:r>
                    </w:p>
                    <w:p w14:paraId="10C31A6B" w14:textId="77777777" w:rsidR="00605623" w:rsidRPr="00204D71" w:rsidRDefault="00605623" w:rsidP="00A41D6D">
                      <w:pPr>
                        <w:autoSpaceDE w:val="0"/>
                        <w:autoSpaceDN w:val="0"/>
                        <w:adjustRightInd w:val="0"/>
                        <w:spacing w:line="240" w:lineRule="auto"/>
                        <w:rPr>
                          <w:rFonts w:asciiTheme="minorHAnsi" w:hAnsiTheme="minorHAnsi" w:cstheme="majorHAnsi"/>
                          <w:color w:val="000000"/>
                          <w:sz w:val="22"/>
                        </w:rPr>
                      </w:pPr>
                      <w:r w:rsidRPr="00204D71">
                        <w:rPr>
                          <w:rFonts w:asciiTheme="minorHAnsi" w:hAnsiTheme="minorHAnsi" w:cstheme="majorHAnsi"/>
                          <w:i/>
                          <w:iCs/>
                          <w:color w:val="000000"/>
                          <w:sz w:val="22"/>
                        </w:rPr>
                        <w:t>Ter bescherming van de volksgezondheid of in het belang van de openbare orde is het verboden bedrijfsmatig of anders dan om niet alcoholhoudende dranken te verstrekken voor gebruik ter plaatse tegen een prijs die voor een periode van 24 uur of korter lager is dan 60% van de prijs die in de betreffende horecalokaliteit of op het betreffende terras gewoonlijk wordt gevraagd.”</w:t>
                      </w:r>
                    </w:p>
                    <w:p w14:paraId="27D9329F" w14:textId="77777777" w:rsidR="00605623" w:rsidRPr="007E74D8" w:rsidRDefault="00605623" w:rsidP="00A41D6D">
                      <w:pPr>
                        <w:rPr>
                          <w:rFonts w:asciiTheme="minorHAnsi" w:hAnsiTheme="minorHAnsi" w:cstheme="minorHAnsi"/>
                          <w:sz w:val="28"/>
                        </w:rPr>
                      </w:pPr>
                    </w:p>
                    <w:p w14:paraId="5277B6A2" w14:textId="46958DB4" w:rsidR="00605623" w:rsidRPr="007E74D8" w:rsidRDefault="00605623" w:rsidP="007E74D8">
                      <w:pPr>
                        <w:spacing w:line="240" w:lineRule="auto"/>
                        <w:rPr>
                          <w:rFonts w:asciiTheme="minorHAnsi" w:hAnsiTheme="minorHAnsi" w:cstheme="minorHAnsi"/>
                          <w:sz w:val="28"/>
                        </w:rPr>
                      </w:pPr>
                      <w:r w:rsidRPr="007E74D8">
                        <w:rPr>
                          <w:rFonts w:asciiTheme="minorHAnsi" w:hAnsiTheme="minorHAnsi" w:cstheme="minorHAnsi"/>
                          <w:sz w:val="22"/>
                        </w:rPr>
                        <w:t>De DHW maakt het mogelijk happy hours gedeeltelijk te verbieden. De meest excessieve acties (meer dan 40% korting) kunnen worden afgetopt middels de verordening.</w:t>
                      </w:r>
                    </w:p>
                  </w:txbxContent>
                </v:textbox>
                <w10:wrap type="square" anchorx="margin"/>
              </v:shape>
            </w:pict>
          </mc:Fallback>
        </mc:AlternateContent>
      </w:r>
    </w:p>
    <w:p w14:paraId="438C9FAC" w14:textId="77777777" w:rsidR="00A41D6D" w:rsidRPr="00204D71" w:rsidRDefault="00A41D6D" w:rsidP="00A41D6D">
      <w:pPr>
        <w:rPr>
          <w:rFonts w:asciiTheme="minorHAnsi" w:hAnsiTheme="minorHAnsi" w:cstheme="majorHAnsi"/>
          <w:sz w:val="22"/>
        </w:rPr>
      </w:pPr>
    </w:p>
    <w:p w14:paraId="04D668B9" w14:textId="4658CB6E" w:rsidR="00A41D6D" w:rsidRPr="00204D71" w:rsidRDefault="006C057D" w:rsidP="00A41D6D">
      <w:pPr>
        <w:spacing w:line="240" w:lineRule="auto"/>
        <w:rPr>
          <w:rFonts w:asciiTheme="minorHAnsi" w:hAnsiTheme="minorHAnsi" w:cstheme="majorHAnsi"/>
          <w:sz w:val="22"/>
        </w:rPr>
      </w:pPr>
      <w:r w:rsidRPr="00204D71">
        <w:rPr>
          <w:rFonts w:asciiTheme="minorHAnsi" w:hAnsiTheme="minorHAnsi" w:cstheme="majorHAnsi"/>
          <w:noProof/>
          <w:sz w:val="22"/>
          <w:lang w:eastAsia="nl-NL"/>
        </w:rPr>
        <w:lastRenderedPageBreak/>
        <mc:AlternateContent>
          <mc:Choice Requires="wps">
            <w:drawing>
              <wp:anchor distT="45720" distB="45720" distL="114300" distR="114300" simplePos="0" relativeHeight="251689984" behindDoc="0" locked="0" layoutInCell="1" allowOverlap="1" wp14:anchorId="7A99C489" wp14:editId="406ECC44">
                <wp:simplePos x="0" y="0"/>
                <wp:positionH relativeFrom="margin">
                  <wp:posOffset>-8534</wp:posOffset>
                </wp:positionH>
                <wp:positionV relativeFrom="paragraph">
                  <wp:posOffset>7137121</wp:posOffset>
                </wp:positionV>
                <wp:extent cx="5771515" cy="1740535"/>
                <wp:effectExtent l="0" t="0" r="19685" b="12065"/>
                <wp:wrapSquare wrapText="bothSides"/>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1740535"/>
                        </a:xfrm>
                        <a:prstGeom prst="rect">
                          <a:avLst/>
                        </a:prstGeom>
                        <a:solidFill>
                          <a:schemeClr val="accent1">
                            <a:lumMod val="20000"/>
                            <a:lumOff val="80000"/>
                          </a:schemeClr>
                        </a:solidFill>
                        <a:ln w="9525">
                          <a:solidFill>
                            <a:srgbClr val="000000"/>
                          </a:solidFill>
                          <a:miter lim="800000"/>
                          <a:headEnd/>
                          <a:tailEnd/>
                        </a:ln>
                      </wps:spPr>
                      <wps:txbx>
                        <w:txbxContent>
                          <w:p w14:paraId="26A7FD97" w14:textId="77777777" w:rsidR="00605623" w:rsidRPr="00204D71" w:rsidRDefault="00605623" w:rsidP="00585CA0">
                            <w:pPr>
                              <w:pStyle w:val="Kop3"/>
                            </w:pPr>
                            <w:r w:rsidRPr="00204D71">
                              <w:t>Barvrijwilligers tenminste 18 jaar.</w:t>
                            </w:r>
                          </w:p>
                          <w:p w14:paraId="15B86113" w14:textId="77777777" w:rsidR="00605623" w:rsidRPr="00204D71" w:rsidRDefault="00605623" w:rsidP="00876CC0">
                            <w:pPr>
                              <w:pStyle w:val="Geenafstand"/>
                            </w:pPr>
                          </w:p>
                          <w:p w14:paraId="5D70D9DC" w14:textId="33A8B3C9" w:rsidR="00605623" w:rsidRPr="00204D71" w:rsidRDefault="00605623" w:rsidP="00876CC0">
                            <w:pPr>
                              <w:pStyle w:val="Geenafstand"/>
                            </w:pPr>
                            <w:r w:rsidRPr="00204D71">
                              <w:t xml:space="preserve">De wettelijke minimumleeftijd voor een barvrijwilliger is 16 jaar. Het NOC*NSF heeft het advies afgegeven om barvrijwilligers </w:t>
                            </w:r>
                            <w:r>
                              <w:t xml:space="preserve">van </w:t>
                            </w:r>
                            <w:r w:rsidRPr="00204D71">
                              <w:t xml:space="preserve">tenminste 18 jaar achter de bar te laten staan. </w:t>
                            </w:r>
                          </w:p>
                          <w:p w14:paraId="4D62C375" w14:textId="77777777" w:rsidR="00605623" w:rsidRPr="00204D71" w:rsidRDefault="00605623" w:rsidP="00876CC0">
                            <w:pPr>
                              <w:pStyle w:val="Geenafstand"/>
                            </w:pPr>
                            <w:r w:rsidRPr="00204D71">
                              <w:t xml:space="preserve">Een barvrijwilliger controleert iemand of die wel 18 jaar is door een legitimatiebewijs te vragen, als er geen legitimatie getoond kan worden mag er geen verkoop plaatsvinden. De barvrijwilligers moet een inschatting kunnen maken van de leeftijd, en naar aanleiding van de inschatting een legitimatie vragen. Het advies is dus ook om vrijwilligers die tenminste 18 jaar zijn achter de bar te laten staan om lastige en moeilijke situaties enigszins te voorkomen.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9C489" id="_x0000_s1029" type="#_x0000_t202" style="position:absolute;margin-left:-.65pt;margin-top:562pt;width:454.45pt;height:137.0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" fillcolor="#deeaf6 [660]">
                <v:textbox>
                  <w:txbxContent>
                    <w:p w14:paraId="26A7FD97" w14:textId="77777777" w:rsidR="00605623" w:rsidRPr="00204D71" w:rsidRDefault="00605623" w:rsidP="00585CA0">
                      <w:pPr>
                        <w:pStyle w:val="Kop3"/>
                      </w:pPr>
                      <w:r w:rsidRPr="00204D71">
                        <w:t>Barvrijwilligers tenminste 18 jaar.</w:t>
                      </w:r>
                    </w:p>
                    <w:p w14:paraId="15B86113" w14:textId="77777777" w:rsidR="00605623" w:rsidRPr="00204D71" w:rsidRDefault="00605623" w:rsidP="00876CC0">
                      <w:pPr>
                        <w:pStyle w:val="Geenafstand"/>
                      </w:pPr>
                    </w:p>
                    <w:p w14:paraId="5D70D9DC" w14:textId="33A8B3C9" w:rsidR="00605623" w:rsidRPr="00204D71" w:rsidRDefault="00605623" w:rsidP="00876CC0">
                      <w:pPr>
                        <w:pStyle w:val="Geenafstand"/>
                      </w:pPr>
                      <w:r w:rsidRPr="00204D71">
                        <w:t xml:space="preserve">De wettelijke minimumleeftijd voor een barvrijwilliger is 16 jaar. Het NOC*NSF heeft het advies afgegeven om barvrijwilligers </w:t>
                      </w:r>
                      <w:r>
                        <w:t xml:space="preserve">van </w:t>
                      </w:r>
                      <w:r w:rsidRPr="00204D71">
                        <w:t xml:space="preserve">tenminste 18 jaar achter de bar te laten staan. </w:t>
                      </w:r>
                    </w:p>
                    <w:p w14:paraId="4D62C375" w14:textId="77777777" w:rsidR="00605623" w:rsidRPr="00204D71" w:rsidRDefault="00605623" w:rsidP="00876CC0">
                      <w:pPr>
                        <w:pStyle w:val="Geenafstand"/>
                      </w:pPr>
                      <w:r w:rsidRPr="00204D71">
                        <w:t xml:space="preserve">Een barvrijwilliger controleert iemand of die wel 18 jaar is door een legitimatiebewijs te vragen, als er geen legitimatie getoond kan worden mag er geen verkoop plaatsvinden. De barvrijwilligers moet een inschatting kunnen maken van de leeftijd, en naar aanleiding van de inschatting een legitimatie vragen. Het advies is dus ook om vrijwilligers die tenminste 18 jaar zijn achter de bar te laten staan om lastige en moeilijke situaties enigszins te voorkomen.  </w:t>
                      </w:r>
                    </w:p>
                  </w:txbxContent>
                </v:textbox>
                <w10:wrap type="square" anchorx="margin"/>
              </v:shape>
            </w:pict>
          </mc:Fallback>
        </mc:AlternateContent>
      </w:r>
      <w:r w:rsidR="007E74D8" w:rsidRPr="00204D71">
        <w:rPr>
          <w:rFonts w:asciiTheme="minorHAnsi" w:hAnsiTheme="minorHAnsi" w:cstheme="majorHAnsi"/>
          <w:noProof/>
          <w:sz w:val="22"/>
          <w:lang w:eastAsia="nl-NL"/>
        </w:rPr>
        <mc:AlternateContent>
          <mc:Choice Requires="wps">
            <w:drawing>
              <wp:anchor distT="45720" distB="45720" distL="114300" distR="114300" simplePos="0" relativeHeight="251688960" behindDoc="0" locked="0" layoutInCell="1" allowOverlap="1" wp14:anchorId="5EB5130E" wp14:editId="350C3241">
                <wp:simplePos x="0" y="0"/>
                <wp:positionH relativeFrom="margin">
                  <wp:align>right</wp:align>
                </wp:positionH>
                <wp:positionV relativeFrom="paragraph">
                  <wp:posOffset>3261995</wp:posOffset>
                </wp:positionV>
                <wp:extent cx="5734050" cy="3562350"/>
                <wp:effectExtent l="0" t="0" r="19050" b="19050"/>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562350"/>
                        </a:xfrm>
                        <a:prstGeom prst="rect">
                          <a:avLst/>
                        </a:prstGeom>
                        <a:solidFill>
                          <a:schemeClr val="accent1">
                            <a:lumMod val="20000"/>
                            <a:lumOff val="80000"/>
                          </a:schemeClr>
                        </a:solidFill>
                        <a:ln w="9525">
                          <a:solidFill>
                            <a:srgbClr val="000000"/>
                          </a:solidFill>
                          <a:miter lim="800000"/>
                          <a:headEnd/>
                          <a:tailEnd/>
                        </a:ln>
                      </wps:spPr>
                      <wps:txbx>
                        <w:txbxContent>
                          <w:p w14:paraId="64F986E5" w14:textId="77777777" w:rsidR="00605623" w:rsidRPr="00204D71" w:rsidRDefault="00605623" w:rsidP="00585CA0">
                            <w:pPr>
                              <w:pStyle w:val="Kop3"/>
                            </w:pPr>
                            <w:r w:rsidRPr="00204D71">
                              <w:t>Regionale afspraken alcohol bij paracommercie</w:t>
                            </w:r>
                          </w:p>
                          <w:p w14:paraId="53B8E864" w14:textId="77777777" w:rsidR="00605623" w:rsidRPr="00204D71" w:rsidRDefault="00605623" w:rsidP="00A41D6D">
                            <w:pPr>
                              <w:rPr>
                                <w:rFonts w:asciiTheme="minorHAnsi" w:hAnsiTheme="minorHAnsi" w:cstheme="majorHAnsi"/>
                                <w:sz w:val="22"/>
                              </w:rPr>
                            </w:pPr>
                          </w:p>
                          <w:p w14:paraId="77B81F10" w14:textId="49322929" w:rsidR="00605623" w:rsidRPr="00204D71" w:rsidRDefault="00605623" w:rsidP="007E74D8">
                            <w:pPr>
                              <w:spacing w:line="240" w:lineRule="auto"/>
                              <w:rPr>
                                <w:rFonts w:asciiTheme="minorHAnsi" w:hAnsiTheme="minorHAnsi" w:cstheme="majorHAnsi"/>
                                <w:sz w:val="22"/>
                              </w:rPr>
                            </w:pPr>
                            <w:r w:rsidRPr="00204D71">
                              <w:rPr>
                                <w:rFonts w:asciiTheme="minorHAnsi" w:hAnsiTheme="minorHAnsi" w:cstheme="majorHAnsi"/>
                                <w:sz w:val="22"/>
                              </w:rPr>
                              <w:t>Uit onderzoek is gebleken dat het instellen van een minimum</w:t>
                            </w:r>
                            <w:r w:rsidR="00660281">
                              <w:rPr>
                                <w:rFonts w:asciiTheme="minorHAnsi" w:hAnsiTheme="minorHAnsi" w:cstheme="majorHAnsi"/>
                                <w:sz w:val="22"/>
                              </w:rPr>
                              <w:t xml:space="preserve"> </w:t>
                            </w:r>
                            <w:r w:rsidRPr="00204D71">
                              <w:rPr>
                                <w:rFonts w:asciiTheme="minorHAnsi" w:hAnsiTheme="minorHAnsi" w:cstheme="majorHAnsi"/>
                                <w:sz w:val="22"/>
                              </w:rPr>
                              <w:t>alcoholprijs effectief is gebleken. Studies wijzen uit dat de prijs die een consument betaalt voor alcohol ertoe doet, vooral bij jongeren en probleemdrinkers. Een structureel hogere prijs voor alcohol betekent niet alleen minder alcohol gerelateerde ziektes en minder alcoholdoden, maar leidt tot een aantoonbare afname van criminaliteit en ziekteverzuim waarbij alcohol in het spel is. Een bodemprijs voor alcohol introduceren heeft als gevolg dat de totale alcoholconsumptie afneemt.</w:t>
                            </w:r>
                          </w:p>
                          <w:p w14:paraId="6D8CA7BD" w14:textId="77777777" w:rsidR="00605623" w:rsidRPr="00204D71" w:rsidRDefault="00605623" w:rsidP="007E74D8">
                            <w:pPr>
                              <w:spacing w:line="240" w:lineRule="auto"/>
                              <w:rPr>
                                <w:rFonts w:asciiTheme="minorHAnsi" w:hAnsiTheme="minorHAnsi" w:cstheme="majorHAnsi"/>
                                <w:sz w:val="22"/>
                              </w:rPr>
                            </w:pPr>
                          </w:p>
                          <w:p w14:paraId="2AC266A5" w14:textId="481DA422" w:rsidR="00605623" w:rsidRPr="007E74D8" w:rsidRDefault="00605623" w:rsidP="007E74D8">
                            <w:pPr>
                              <w:spacing w:line="240" w:lineRule="auto"/>
                              <w:rPr>
                                <w:rFonts w:asciiTheme="minorHAnsi" w:hAnsiTheme="minorHAnsi" w:cstheme="majorHAnsi"/>
                                <w:sz w:val="22"/>
                              </w:rPr>
                            </w:pPr>
                            <w:r w:rsidRPr="00204D71">
                              <w:rPr>
                                <w:rFonts w:asciiTheme="minorHAnsi" w:hAnsiTheme="minorHAnsi" w:cstheme="majorHAnsi"/>
                                <w:sz w:val="22"/>
                              </w:rPr>
                              <w:t>Regionale afspraken over een minimumprijs bij paracommercie zou kunnen worden opgenomen in het Preventie en Handhavingsplan:</w:t>
                            </w:r>
                          </w:p>
                          <w:p w14:paraId="5B3C12AE" w14:textId="77777777" w:rsidR="00605623" w:rsidRDefault="00605623" w:rsidP="007E74D8">
                            <w:pPr>
                              <w:pStyle w:val="Lijstalinea"/>
                              <w:numPr>
                                <w:ilvl w:val="0"/>
                                <w:numId w:val="13"/>
                              </w:numPr>
                              <w:spacing w:line="240" w:lineRule="auto"/>
                              <w:rPr>
                                <w:rFonts w:asciiTheme="minorHAnsi" w:hAnsiTheme="minorHAnsi" w:cstheme="majorHAnsi"/>
                                <w:sz w:val="22"/>
                              </w:rPr>
                            </w:pPr>
                            <w:r w:rsidRPr="00204D71">
                              <w:rPr>
                                <w:rFonts w:asciiTheme="minorHAnsi" w:hAnsiTheme="minorHAnsi" w:cstheme="majorHAnsi"/>
                                <w:sz w:val="22"/>
                              </w:rPr>
                              <w:t xml:space="preserve">Een andere regionale afspraak bij paracommercie kan zijn dat alcoholhoudende consumpties niet goedkoper mogen zijn dan alcoholvrije consumpties. </w:t>
                            </w:r>
                          </w:p>
                          <w:p w14:paraId="1C03B1E4" w14:textId="6AD4C00D" w:rsidR="00605623" w:rsidRPr="00204D71" w:rsidRDefault="00605623" w:rsidP="007E74D8">
                            <w:pPr>
                              <w:pStyle w:val="Lijstalinea"/>
                              <w:numPr>
                                <w:ilvl w:val="0"/>
                                <w:numId w:val="13"/>
                              </w:numPr>
                              <w:spacing w:line="240" w:lineRule="auto"/>
                              <w:rPr>
                                <w:rFonts w:asciiTheme="minorHAnsi" w:hAnsiTheme="minorHAnsi" w:cstheme="majorHAnsi"/>
                                <w:sz w:val="22"/>
                              </w:rPr>
                            </w:pPr>
                            <w:r w:rsidRPr="00204D71">
                              <w:rPr>
                                <w:rFonts w:asciiTheme="minorHAnsi" w:hAnsiTheme="minorHAnsi" w:cstheme="majorHAnsi"/>
                                <w:sz w:val="22"/>
                              </w:rPr>
                              <w:t xml:space="preserve">Een regionale afspraak bij paracommercie kan zijn het verplichten om bier met een alcoholpercentage van minder dan 3,5% te schenken. </w:t>
                            </w:r>
                            <w:r>
                              <w:rPr>
                                <w:rFonts w:asciiTheme="minorHAnsi" w:hAnsiTheme="minorHAnsi" w:cstheme="majorHAnsi"/>
                                <w:sz w:val="22"/>
                              </w:rPr>
                              <w:t>Uit onderzoek is gebleken dat dit niet geproefd wordt maar wel een aanzienlijke gezondheidswinst kan opleveren.</w:t>
                            </w:r>
                          </w:p>
                          <w:p w14:paraId="2EDBA3FD" w14:textId="04B25383" w:rsidR="00605623" w:rsidRPr="006C057D" w:rsidRDefault="00605623" w:rsidP="006C057D">
                            <w:pPr>
                              <w:pStyle w:val="Lijstalinea"/>
                              <w:spacing w:line="240" w:lineRule="auto"/>
                              <w:rPr>
                                <w:rFonts w:asciiTheme="minorHAnsi" w:hAnsiTheme="minorHAnsi" w:cstheme="majorHAnsi"/>
                                <w:sz w:val="22"/>
                              </w:rPr>
                            </w:pPr>
                          </w:p>
                          <w:p w14:paraId="3B2EEB3E" w14:textId="77777777" w:rsidR="00605623" w:rsidRPr="00204D71" w:rsidRDefault="00605623" w:rsidP="00A41D6D">
                            <w:pPr>
                              <w:rPr>
                                <w:rFonts w:asciiTheme="minorHAnsi" w:hAnsiTheme="minorHAnsi" w:cstheme="majorHAnsi"/>
                                <w:sz w:val="22"/>
                              </w:rPr>
                            </w:pPr>
                            <w:r w:rsidRPr="00204D71">
                              <w:rPr>
                                <w:rFonts w:asciiTheme="minorHAnsi" w:hAnsiTheme="minorHAnsi" w:cstheme="majorHAnsi"/>
                                <w:sz w:val="22"/>
                              </w:rPr>
                              <w:t>Bron:</w:t>
                            </w:r>
                          </w:p>
                          <w:p w14:paraId="12036FB2" w14:textId="77777777" w:rsidR="00605623" w:rsidRPr="00204D71" w:rsidRDefault="00A1494D" w:rsidP="00A41D6D">
                            <w:pPr>
                              <w:rPr>
                                <w:rFonts w:asciiTheme="minorHAnsi" w:hAnsiTheme="minorHAnsi" w:cstheme="majorHAnsi"/>
                                <w:sz w:val="22"/>
                              </w:rPr>
                            </w:pPr>
                            <w:hyperlink r:id="rId15" w:history="1">
                              <w:r w:rsidR="00605623" w:rsidRPr="00204D71">
                                <w:rPr>
                                  <w:rStyle w:val="Hyperlink"/>
                                  <w:rFonts w:asciiTheme="minorHAnsi" w:hAnsiTheme="minorHAnsi" w:cstheme="majorHAnsi"/>
                                  <w:sz w:val="22"/>
                                </w:rPr>
                                <w:t>http://www.stap.nl/nl/nieuws/persberichten.html/3490/5231/duurdere-drank-spaart-levens</w:t>
                              </w:r>
                            </w:hyperlink>
                          </w:p>
                          <w:p w14:paraId="28E0CA72" w14:textId="77777777" w:rsidR="00605623" w:rsidRDefault="00605623" w:rsidP="00A41D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130E" id="_x0000_s1030" type="#_x0000_t202" style="position:absolute;margin-left:400.3pt;margin-top:256.85pt;width:451.5pt;height:280.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" fillcolor="#deeaf6 [660]">
                <v:textbox>
                  <w:txbxContent>
                    <w:p w14:paraId="64F986E5" w14:textId="77777777" w:rsidR="00605623" w:rsidRPr="00204D71" w:rsidRDefault="00605623" w:rsidP="00585CA0">
                      <w:pPr>
                        <w:pStyle w:val="Kop3"/>
                      </w:pPr>
                      <w:r w:rsidRPr="00204D71">
                        <w:t>Regionale afspraken alcohol bij paracommercie</w:t>
                      </w:r>
                    </w:p>
                    <w:p w14:paraId="53B8E864" w14:textId="77777777" w:rsidR="00605623" w:rsidRPr="00204D71" w:rsidRDefault="00605623" w:rsidP="00A41D6D">
                      <w:pPr>
                        <w:rPr>
                          <w:rFonts w:asciiTheme="minorHAnsi" w:hAnsiTheme="minorHAnsi" w:cstheme="majorHAnsi"/>
                          <w:sz w:val="22"/>
                        </w:rPr>
                      </w:pPr>
                    </w:p>
                    <w:p w14:paraId="77B81F10" w14:textId="49322929" w:rsidR="00605623" w:rsidRPr="00204D71" w:rsidRDefault="00605623" w:rsidP="007E74D8">
                      <w:pPr>
                        <w:spacing w:line="240" w:lineRule="auto"/>
                        <w:rPr>
                          <w:rFonts w:asciiTheme="minorHAnsi" w:hAnsiTheme="minorHAnsi" w:cstheme="majorHAnsi"/>
                          <w:sz w:val="22"/>
                        </w:rPr>
                      </w:pPr>
                      <w:r w:rsidRPr="00204D71">
                        <w:rPr>
                          <w:rFonts w:asciiTheme="minorHAnsi" w:hAnsiTheme="minorHAnsi" w:cstheme="majorHAnsi"/>
                          <w:sz w:val="22"/>
                        </w:rPr>
                        <w:t>Uit onderzoek is gebleken dat het instellen van een minimum</w:t>
                      </w:r>
                      <w:r w:rsidR="00660281">
                        <w:rPr>
                          <w:rFonts w:asciiTheme="minorHAnsi" w:hAnsiTheme="minorHAnsi" w:cstheme="majorHAnsi"/>
                          <w:sz w:val="22"/>
                        </w:rPr>
                        <w:t xml:space="preserve"> </w:t>
                      </w:r>
                      <w:r w:rsidRPr="00204D71">
                        <w:rPr>
                          <w:rFonts w:asciiTheme="minorHAnsi" w:hAnsiTheme="minorHAnsi" w:cstheme="majorHAnsi"/>
                          <w:sz w:val="22"/>
                        </w:rPr>
                        <w:t>alcoholprijs effectief is gebleken. Studies wijzen uit dat de prijs die een consument betaalt voor alcohol ertoe doet, vooral bij jongeren en probleemdrinkers. Een structureel hogere prijs voor alcohol betekent niet alleen minder alcohol gerelateerde ziektes en minder alcoholdoden, maar leidt tot een aantoonbare afname van criminaliteit en ziekteverzuim waarbij alcohol in het sp</w:t>
                      </w:r>
                      <w:bookmarkStart w:id="20" w:name="_GoBack"/>
                      <w:bookmarkEnd w:id="20"/>
                      <w:r w:rsidRPr="00204D71">
                        <w:rPr>
                          <w:rFonts w:asciiTheme="minorHAnsi" w:hAnsiTheme="minorHAnsi" w:cstheme="majorHAnsi"/>
                          <w:sz w:val="22"/>
                        </w:rPr>
                        <w:t>el is. Een bodemprijs voor alcohol introduceren heeft als gevolg dat de totale alcoholconsumptie afneemt.</w:t>
                      </w:r>
                    </w:p>
                    <w:p w14:paraId="6D8CA7BD" w14:textId="77777777" w:rsidR="00605623" w:rsidRPr="00204D71" w:rsidRDefault="00605623" w:rsidP="007E74D8">
                      <w:pPr>
                        <w:spacing w:line="240" w:lineRule="auto"/>
                        <w:rPr>
                          <w:rFonts w:asciiTheme="minorHAnsi" w:hAnsiTheme="minorHAnsi" w:cstheme="majorHAnsi"/>
                          <w:sz w:val="22"/>
                        </w:rPr>
                      </w:pPr>
                    </w:p>
                    <w:p w14:paraId="2AC266A5" w14:textId="481DA422" w:rsidR="00605623" w:rsidRPr="007E74D8" w:rsidRDefault="00605623" w:rsidP="007E74D8">
                      <w:pPr>
                        <w:spacing w:line="240" w:lineRule="auto"/>
                        <w:rPr>
                          <w:rFonts w:asciiTheme="minorHAnsi" w:hAnsiTheme="minorHAnsi" w:cstheme="majorHAnsi"/>
                          <w:sz w:val="22"/>
                        </w:rPr>
                      </w:pPr>
                      <w:r w:rsidRPr="00204D71">
                        <w:rPr>
                          <w:rFonts w:asciiTheme="minorHAnsi" w:hAnsiTheme="minorHAnsi" w:cstheme="majorHAnsi"/>
                          <w:sz w:val="22"/>
                        </w:rPr>
                        <w:t>Regionale afspraken over een minimumprijs bij paracommercie zou kunnen worden opgenomen in het Preventie en Handhavingsplan:</w:t>
                      </w:r>
                    </w:p>
                    <w:p w14:paraId="5B3C12AE" w14:textId="77777777" w:rsidR="00605623" w:rsidRDefault="00605623" w:rsidP="007E74D8">
                      <w:pPr>
                        <w:pStyle w:val="Lijstalinea"/>
                        <w:numPr>
                          <w:ilvl w:val="0"/>
                          <w:numId w:val="13"/>
                        </w:numPr>
                        <w:spacing w:line="240" w:lineRule="auto"/>
                        <w:rPr>
                          <w:rFonts w:asciiTheme="minorHAnsi" w:hAnsiTheme="minorHAnsi" w:cstheme="majorHAnsi"/>
                          <w:sz w:val="22"/>
                        </w:rPr>
                      </w:pPr>
                      <w:r w:rsidRPr="00204D71">
                        <w:rPr>
                          <w:rFonts w:asciiTheme="minorHAnsi" w:hAnsiTheme="minorHAnsi" w:cstheme="majorHAnsi"/>
                          <w:sz w:val="22"/>
                        </w:rPr>
                        <w:t xml:space="preserve">Een andere regionale afspraak bij paracommercie kan zijn dat alcoholhoudende consumpties niet goedkoper mogen zijn dan alcoholvrije consumpties. </w:t>
                      </w:r>
                    </w:p>
                    <w:p w14:paraId="1C03B1E4" w14:textId="6AD4C00D" w:rsidR="00605623" w:rsidRPr="00204D71" w:rsidRDefault="00605623" w:rsidP="007E74D8">
                      <w:pPr>
                        <w:pStyle w:val="Lijstalinea"/>
                        <w:numPr>
                          <w:ilvl w:val="0"/>
                          <w:numId w:val="13"/>
                        </w:numPr>
                        <w:spacing w:line="240" w:lineRule="auto"/>
                        <w:rPr>
                          <w:rFonts w:asciiTheme="minorHAnsi" w:hAnsiTheme="minorHAnsi" w:cstheme="majorHAnsi"/>
                          <w:sz w:val="22"/>
                        </w:rPr>
                      </w:pPr>
                      <w:r w:rsidRPr="00204D71">
                        <w:rPr>
                          <w:rFonts w:asciiTheme="minorHAnsi" w:hAnsiTheme="minorHAnsi" w:cstheme="majorHAnsi"/>
                          <w:sz w:val="22"/>
                        </w:rPr>
                        <w:t xml:space="preserve">Een regionale afspraak bij paracommercie kan zijn het verplichten om bier met een alcoholpercentage van minder dan 3,5% te schenken. </w:t>
                      </w:r>
                      <w:r>
                        <w:rPr>
                          <w:rFonts w:asciiTheme="minorHAnsi" w:hAnsiTheme="minorHAnsi" w:cstheme="majorHAnsi"/>
                          <w:sz w:val="22"/>
                        </w:rPr>
                        <w:t>Uit onderzoek is gebleken dat dit niet geproefd wordt maar wel een aanzienlijke gezondheidswinst kan opleveren.</w:t>
                      </w:r>
                    </w:p>
                    <w:p w14:paraId="2EDBA3FD" w14:textId="04B25383" w:rsidR="00605623" w:rsidRPr="006C057D" w:rsidRDefault="00605623" w:rsidP="006C057D">
                      <w:pPr>
                        <w:pStyle w:val="Lijstalinea"/>
                        <w:spacing w:line="240" w:lineRule="auto"/>
                        <w:rPr>
                          <w:rFonts w:asciiTheme="minorHAnsi" w:hAnsiTheme="minorHAnsi" w:cstheme="majorHAnsi"/>
                          <w:sz w:val="22"/>
                        </w:rPr>
                      </w:pPr>
                    </w:p>
                    <w:p w14:paraId="3B2EEB3E" w14:textId="77777777" w:rsidR="00605623" w:rsidRPr="00204D71" w:rsidRDefault="00605623" w:rsidP="00A41D6D">
                      <w:pPr>
                        <w:rPr>
                          <w:rFonts w:asciiTheme="minorHAnsi" w:hAnsiTheme="minorHAnsi" w:cstheme="majorHAnsi"/>
                          <w:sz w:val="22"/>
                        </w:rPr>
                      </w:pPr>
                      <w:r w:rsidRPr="00204D71">
                        <w:rPr>
                          <w:rFonts w:asciiTheme="minorHAnsi" w:hAnsiTheme="minorHAnsi" w:cstheme="majorHAnsi"/>
                          <w:sz w:val="22"/>
                        </w:rPr>
                        <w:t>Bron:</w:t>
                      </w:r>
                    </w:p>
                    <w:p w14:paraId="12036FB2" w14:textId="77777777" w:rsidR="00605623" w:rsidRPr="00204D71" w:rsidRDefault="00605623" w:rsidP="00A41D6D">
                      <w:pPr>
                        <w:rPr>
                          <w:rFonts w:asciiTheme="minorHAnsi" w:hAnsiTheme="minorHAnsi" w:cstheme="majorHAnsi"/>
                          <w:sz w:val="22"/>
                        </w:rPr>
                      </w:pPr>
                      <w:hyperlink r:id="rId16" w:history="1">
                        <w:r w:rsidRPr="00204D71">
                          <w:rPr>
                            <w:rStyle w:val="Hyperlink"/>
                            <w:rFonts w:asciiTheme="minorHAnsi" w:hAnsiTheme="minorHAnsi" w:cstheme="majorHAnsi"/>
                            <w:sz w:val="22"/>
                          </w:rPr>
                          <w:t>http://www.stap.nl/nl/nieuws/persberichten.html/3490/5231/duurdere-drank-spaart-levens</w:t>
                        </w:r>
                      </w:hyperlink>
                    </w:p>
                    <w:p w14:paraId="28E0CA72" w14:textId="77777777" w:rsidR="00605623" w:rsidRDefault="00605623" w:rsidP="00A41D6D"/>
                  </w:txbxContent>
                </v:textbox>
                <w10:wrap type="square" anchorx="margin"/>
              </v:shape>
            </w:pict>
          </mc:Fallback>
        </mc:AlternateContent>
      </w:r>
      <w:r w:rsidR="007E74D8" w:rsidRPr="00204D71">
        <w:rPr>
          <w:rFonts w:asciiTheme="minorHAnsi" w:hAnsiTheme="minorHAnsi" w:cstheme="majorHAnsi"/>
          <w:noProof/>
          <w:sz w:val="22"/>
          <w:lang w:eastAsia="nl-NL"/>
        </w:rPr>
        <mc:AlternateContent>
          <mc:Choice Requires="wps">
            <w:drawing>
              <wp:anchor distT="45720" distB="45720" distL="114300" distR="114300" simplePos="0" relativeHeight="251685888" behindDoc="0" locked="0" layoutInCell="1" allowOverlap="1" wp14:anchorId="5F3330FA" wp14:editId="681953F0">
                <wp:simplePos x="0" y="0"/>
                <wp:positionH relativeFrom="margin">
                  <wp:align>left</wp:align>
                </wp:positionH>
                <wp:positionV relativeFrom="paragraph">
                  <wp:posOffset>90805</wp:posOffset>
                </wp:positionV>
                <wp:extent cx="5743575" cy="3048000"/>
                <wp:effectExtent l="0" t="0" r="28575" b="19050"/>
                <wp:wrapSquare wrapText="bothSides"/>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048000"/>
                        </a:xfrm>
                        <a:prstGeom prst="rect">
                          <a:avLst/>
                        </a:prstGeom>
                        <a:solidFill>
                          <a:schemeClr val="accent1">
                            <a:lumMod val="20000"/>
                            <a:lumOff val="80000"/>
                          </a:schemeClr>
                        </a:solidFill>
                        <a:ln w="9525">
                          <a:solidFill>
                            <a:srgbClr val="000000"/>
                          </a:solidFill>
                          <a:miter lim="800000"/>
                          <a:headEnd/>
                          <a:tailEnd/>
                        </a:ln>
                      </wps:spPr>
                      <wps:txbx>
                        <w:txbxContent>
                          <w:p w14:paraId="25E96C23" w14:textId="77777777" w:rsidR="00605623" w:rsidRPr="00204D71" w:rsidRDefault="00605623" w:rsidP="00585CA0">
                            <w:pPr>
                              <w:pStyle w:val="Kop3"/>
                            </w:pPr>
                            <w:r w:rsidRPr="00204D71">
                              <w:t>Regelgeving paracommercie</w:t>
                            </w:r>
                          </w:p>
                          <w:p w14:paraId="06E64A5E" w14:textId="77777777" w:rsidR="00605623" w:rsidRPr="00204D71" w:rsidRDefault="00605623" w:rsidP="00A41D6D">
                            <w:pPr>
                              <w:rPr>
                                <w:rFonts w:asciiTheme="minorHAnsi" w:hAnsiTheme="minorHAnsi" w:cstheme="majorHAnsi"/>
                                <w:sz w:val="22"/>
                              </w:rPr>
                            </w:pPr>
                          </w:p>
                          <w:p w14:paraId="4BBFAED9" w14:textId="77777777" w:rsidR="00605623" w:rsidRPr="00204D71" w:rsidRDefault="00605623" w:rsidP="007E74D8">
                            <w:pPr>
                              <w:spacing w:line="240" w:lineRule="auto"/>
                              <w:rPr>
                                <w:rFonts w:asciiTheme="minorHAnsi" w:hAnsiTheme="minorHAnsi" w:cstheme="majorHAnsi"/>
                                <w:sz w:val="22"/>
                              </w:rPr>
                            </w:pPr>
                            <w:r w:rsidRPr="00204D71">
                              <w:rPr>
                                <w:rFonts w:asciiTheme="minorHAnsi" w:hAnsiTheme="minorHAnsi" w:cstheme="majorHAnsi"/>
                                <w:sz w:val="22"/>
                              </w:rPr>
                              <w:t xml:space="preserve">Het vastleggen van de schenktijden in de paracommercie is een wettelijke verplichting voor gemeenten. Het beperken van schenktijden niet. Toch is het verstandig de schenktijden in sportverenigingen en jongerencentra, zeker daar waar veel jongeren komen, niet te ruim te maken. Achterliggende gedachte is de wetenschap dat ruime schenktijden leiden tot meer consumptie. Ook is het de vraag of het vanuit normatief oogpunt wenselijk is dat tieners tijdens sport en spel van ’s ochtend vroeg tot ‘s avonds laat geconfronteerd worden met het alcoholgebruik van anderen. </w:t>
                            </w:r>
                          </w:p>
                          <w:p w14:paraId="13A3853D" w14:textId="77777777" w:rsidR="00605623" w:rsidRPr="00204D71" w:rsidRDefault="00605623" w:rsidP="00A41D6D">
                            <w:pPr>
                              <w:rPr>
                                <w:rFonts w:asciiTheme="minorHAnsi" w:hAnsiTheme="minorHAnsi" w:cstheme="majorHAnsi"/>
                                <w:sz w:val="22"/>
                              </w:rPr>
                            </w:pPr>
                          </w:p>
                          <w:tbl>
                            <w:tblPr>
                              <w:tblStyle w:val="Tabelraster"/>
                              <w:tblW w:w="0" w:type="auto"/>
                              <w:tblLook w:val="04A0" w:firstRow="1" w:lastRow="0" w:firstColumn="1" w:lastColumn="0" w:noHBand="0" w:noVBand="1"/>
                            </w:tblPr>
                            <w:tblGrid>
                              <w:gridCol w:w="4375"/>
                              <w:gridCol w:w="4358"/>
                            </w:tblGrid>
                            <w:tr w:rsidR="00605623" w:rsidRPr="00204D71" w14:paraId="76E0F930" w14:textId="77777777" w:rsidTr="005605E3">
                              <w:tc>
                                <w:tcPr>
                                  <w:tcW w:w="4531" w:type="dxa"/>
                                </w:tcPr>
                                <w:p w14:paraId="033B36CD" w14:textId="77777777" w:rsidR="00605623" w:rsidRPr="00204D71" w:rsidRDefault="00605623" w:rsidP="005605E3">
                                  <w:pPr>
                                    <w:pStyle w:val="Geenafstand"/>
                                    <w:rPr>
                                      <w:rFonts w:cstheme="majorHAnsi"/>
                                    </w:rPr>
                                  </w:pPr>
                                  <w:r w:rsidRPr="00204D71">
                                    <w:rPr>
                                      <w:rFonts w:cstheme="majorHAnsi"/>
                                    </w:rPr>
                                    <w:t>Maandag tot en met donderdag</w:t>
                                  </w:r>
                                </w:p>
                              </w:tc>
                              <w:tc>
                                <w:tcPr>
                                  <w:tcW w:w="4531" w:type="dxa"/>
                                </w:tcPr>
                                <w:p w14:paraId="11B20E72" w14:textId="09F33C94" w:rsidR="00605623" w:rsidRPr="002C77DC" w:rsidRDefault="00605623" w:rsidP="005605E3">
                                  <w:pPr>
                                    <w:pStyle w:val="Geenafstand"/>
                                    <w:rPr>
                                      <w:rFonts w:cstheme="majorHAnsi"/>
                                    </w:rPr>
                                  </w:pPr>
                                  <w:r w:rsidRPr="002C77DC">
                                    <w:rPr>
                                      <w:rFonts w:cstheme="majorHAnsi"/>
                                    </w:rPr>
                                    <w:t>17.00 – 23.00*</w:t>
                                  </w:r>
                                </w:p>
                              </w:tc>
                            </w:tr>
                            <w:tr w:rsidR="00605623" w:rsidRPr="00204D71" w14:paraId="00B2A9A9" w14:textId="77777777" w:rsidTr="005605E3">
                              <w:tc>
                                <w:tcPr>
                                  <w:tcW w:w="4531" w:type="dxa"/>
                                </w:tcPr>
                                <w:p w14:paraId="2FC4AC1C" w14:textId="77777777" w:rsidR="00605623" w:rsidRPr="00204D71" w:rsidRDefault="00605623" w:rsidP="005605E3">
                                  <w:pPr>
                                    <w:pStyle w:val="Geenafstand"/>
                                    <w:rPr>
                                      <w:rFonts w:cstheme="majorHAnsi"/>
                                    </w:rPr>
                                  </w:pPr>
                                  <w:r w:rsidRPr="00204D71">
                                    <w:rPr>
                                      <w:rFonts w:cstheme="majorHAnsi"/>
                                    </w:rPr>
                                    <w:t>Vrijdag, zaterdag en zondag</w:t>
                                  </w:r>
                                </w:p>
                              </w:tc>
                              <w:tc>
                                <w:tcPr>
                                  <w:tcW w:w="4531" w:type="dxa"/>
                                </w:tcPr>
                                <w:p w14:paraId="270B89D0" w14:textId="5367B69B" w:rsidR="00605623" w:rsidRPr="002C77DC" w:rsidRDefault="00605623" w:rsidP="005605E3">
                                  <w:pPr>
                                    <w:pStyle w:val="Geenafstand"/>
                                    <w:rPr>
                                      <w:rFonts w:cstheme="majorHAnsi"/>
                                    </w:rPr>
                                  </w:pPr>
                                  <w:r w:rsidRPr="002C77DC">
                                    <w:rPr>
                                      <w:rFonts w:cstheme="majorHAnsi"/>
                                    </w:rPr>
                                    <w:t>15.00 – 23.00*</w:t>
                                  </w:r>
                                </w:p>
                              </w:tc>
                            </w:tr>
                          </w:tbl>
                          <w:p w14:paraId="61237B9A" w14:textId="77777777" w:rsidR="00605623" w:rsidRPr="00204D71" w:rsidRDefault="00605623" w:rsidP="00A41D6D">
                            <w:pPr>
                              <w:rPr>
                                <w:rFonts w:asciiTheme="minorHAnsi" w:hAnsiTheme="minorHAnsi" w:cstheme="majorHAnsi"/>
                                <w:sz w:val="22"/>
                              </w:rPr>
                            </w:pPr>
                          </w:p>
                          <w:p w14:paraId="2949C087" w14:textId="77777777" w:rsidR="00605623" w:rsidRPr="00204D71" w:rsidRDefault="00605623" w:rsidP="00A41D6D">
                            <w:pPr>
                              <w:pStyle w:val="Geenafstand"/>
                              <w:rPr>
                                <w:rFonts w:cstheme="majorHAnsi"/>
                              </w:rPr>
                            </w:pPr>
                            <w:r w:rsidRPr="00204D71">
                              <w:rPr>
                                <w:rFonts w:cstheme="majorHAnsi"/>
                              </w:rPr>
                              <w:t>*Voor jongerencentra lijken deze tijden niet reëel. Avondactiviteiten beginnen daar doorgaans later en daarom zal voor de jongerencentra een ander verstrekking beleid gelden:</w:t>
                            </w:r>
                          </w:p>
                          <w:tbl>
                            <w:tblPr>
                              <w:tblStyle w:val="Tabelraster"/>
                              <w:tblW w:w="0" w:type="auto"/>
                              <w:tblLook w:val="04A0" w:firstRow="1" w:lastRow="0" w:firstColumn="1" w:lastColumn="0" w:noHBand="0" w:noVBand="1"/>
                            </w:tblPr>
                            <w:tblGrid>
                              <w:gridCol w:w="4367"/>
                              <w:gridCol w:w="4366"/>
                            </w:tblGrid>
                            <w:tr w:rsidR="00605623" w:rsidRPr="00204D71" w14:paraId="5A0C0D84" w14:textId="77777777" w:rsidTr="005605E3">
                              <w:tc>
                                <w:tcPr>
                                  <w:tcW w:w="4374" w:type="dxa"/>
                                </w:tcPr>
                                <w:p w14:paraId="0D6BCA78" w14:textId="77777777" w:rsidR="00605623" w:rsidRPr="00204D71" w:rsidRDefault="00605623" w:rsidP="005605E3">
                                  <w:pPr>
                                    <w:pStyle w:val="Geenafstand"/>
                                    <w:rPr>
                                      <w:rFonts w:cstheme="majorHAnsi"/>
                                    </w:rPr>
                                  </w:pPr>
                                  <w:r w:rsidRPr="00204D71">
                                    <w:rPr>
                                      <w:rFonts w:cstheme="majorHAnsi"/>
                                    </w:rPr>
                                    <w:t>Maandag tot en met donderdag</w:t>
                                  </w:r>
                                </w:p>
                              </w:tc>
                              <w:tc>
                                <w:tcPr>
                                  <w:tcW w:w="4374" w:type="dxa"/>
                                </w:tcPr>
                                <w:p w14:paraId="7B4325BF" w14:textId="77777777" w:rsidR="00605623" w:rsidRPr="002C77DC" w:rsidRDefault="00605623" w:rsidP="005605E3">
                                  <w:pPr>
                                    <w:pStyle w:val="Geenafstand"/>
                                    <w:rPr>
                                      <w:rFonts w:cstheme="majorHAnsi"/>
                                    </w:rPr>
                                  </w:pPr>
                                  <w:r w:rsidRPr="002C77DC">
                                    <w:rPr>
                                      <w:rFonts w:cstheme="majorHAnsi"/>
                                    </w:rPr>
                                    <w:t>..</w:t>
                                  </w:r>
                                </w:p>
                              </w:tc>
                            </w:tr>
                            <w:tr w:rsidR="00605623" w:rsidRPr="00204D71" w14:paraId="1B288205" w14:textId="77777777" w:rsidTr="005605E3">
                              <w:tc>
                                <w:tcPr>
                                  <w:tcW w:w="4374" w:type="dxa"/>
                                </w:tcPr>
                                <w:p w14:paraId="1B6F67FB" w14:textId="77777777" w:rsidR="00605623" w:rsidRPr="00204D71" w:rsidRDefault="00605623" w:rsidP="005605E3">
                                  <w:pPr>
                                    <w:pStyle w:val="Geenafstand"/>
                                    <w:rPr>
                                      <w:rFonts w:cstheme="majorHAnsi"/>
                                    </w:rPr>
                                  </w:pPr>
                                  <w:r w:rsidRPr="00204D71">
                                    <w:rPr>
                                      <w:rFonts w:cstheme="majorHAnsi"/>
                                    </w:rPr>
                                    <w:t>Vrijdag, zaterdag en zondag</w:t>
                                  </w:r>
                                </w:p>
                              </w:tc>
                              <w:tc>
                                <w:tcPr>
                                  <w:tcW w:w="4374" w:type="dxa"/>
                                </w:tcPr>
                                <w:p w14:paraId="1BF4D8A9" w14:textId="77777777" w:rsidR="00605623" w:rsidRPr="002C77DC" w:rsidRDefault="00605623" w:rsidP="005605E3">
                                  <w:pPr>
                                    <w:pStyle w:val="Geenafstand"/>
                                    <w:rPr>
                                      <w:rFonts w:cstheme="majorHAnsi"/>
                                    </w:rPr>
                                  </w:pPr>
                                  <w:r w:rsidRPr="002C77DC">
                                    <w:rPr>
                                      <w:rFonts w:cstheme="majorHAnsi"/>
                                    </w:rPr>
                                    <w:t>..</w:t>
                                  </w:r>
                                </w:p>
                              </w:tc>
                            </w:tr>
                          </w:tbl>
                          <w:p w14:paraId="7C10BD40" w14:textId="77777777" w:rsidR="00605623" w:rsidRDefault="00605623" w:rsidP="00A41D6D">
                            <w:pPr>
                              <w:pStyle w:val="Geenafstand"/>
                            </w:pPr>
                          </w:p>
                          <w:p w14:paraId="29392C60" w14:textId="77777777" w:rsidR="00605623" w:rsidRDefault="00605623" w:rsidP="00A41D6D">
                            <w:pPr>
                              <w:pStyle w:val="Geenafstand"/>
                            </w:pPr>
                          </w:p>
                          <w:p w14:paraId="1168168D" w14:textId="77777777" w:rsidR="00605623" w:rsidRDefault="00605623" w:rsidP="00A41D6D">
                            <w:pPr>
                              <w:pStyle w:val="Geenafstand"/>
                            </w:pPr>
                          </w:p>
                          <w:p w14:paraId="6135D120" w14:textId="77777777" w:rsidR="00605623" w:rsidRDefault="00605623" w:rsidP="00A41D6D">
                            <w:pPr>
                              <w:pStyle w:val="Geenafstand"/>
                            </w:pPr>
                          </w:p>
                          <w:p w14:paraId="68A4916A" w14:textId="77777777" w:rsidR="00605623" w:rsidRDefault="00605623" w:rsidP="00A41D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330FA" id="Tekstvak 24" o:spid="_x0000_s1031" type="#_x0000_t202" style="position:absolute;margin-left:0;margin-top:7.15pt;width:452.25pt;height:240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" fillcolor="#deeaf6 [660]">
                <v:textbox>
                  <w:txbxContent>
                    <w:p w14:paraId="25E96C23" w14:textId="77777777" w:rsidR="00605623" w:rsidRPr="00204D71" w:rsidRDefault="00605623" w:rsidP="00585CA0">
                      <w:pPr>
                        <w:pStyle w:val="Kop3"/>
                      </w:pPr>
                      <w:r w:rsidRPr="00204D71">
                        <w:t>Regelgeving paracommercie</w:t>
                      </w:r>
                    </w:p>
                    <w:p w14:paraId="06E64A5E" w14:textId="77777777" w:rsidR="00605623" w:rsidRPr="00204D71" w:rsidRDefault="00605623" w:rsidP="00A41D6D">
                      <w:pPr>
                        <w:rPr>
                          <w:rFonts w:asciiTheme="minorHAnsi" w:hAnsiTheme="minorHAnsi" w:cstheme="majorHAnsi"/>
                          <w:sz w:val="22"/>
                        </w:rPr>
                      </w:pPr>
                    </w:p>
                    <w:p w14:paraId="4BBFAED9" w14:textId="77777777" w:rsidR="00605623" w:rsidRPr="00204D71" w:rsidRDefault="00605623" w:rsidP="007E74D8">
                      <w:pPr>
                        <w:spacing w:line="240" w:lineRule="auto"/>
                        <w:rPr>
                          <w:rFonts w:asciiTheme="minorHAnsi" w:hAnsiTheme="minorHAnsi" w:cstheme="majorHAnsi"/>
                          <w:sz w:val="22"/>
                        </w:rPr>
                      </w:pPr>
                      <w:r w:rsidRPr="00204D71">
                        <w:rPr>
                          <w:rFonts w:asciiTheme="minorHAnsi" w:hAnsiTheme="minorHAnsi" w:cstheme="majorHAnsi"/>
                          <w:sz w:val="22"/>
                        </w:rPr>
                        <w:t xml:space="preserve">Het vastleggen van de schenktijden in de paracommercie is een wettelijke verplichting voor gemeenten. Het beperken van schenktijden niet. Toch is het verstandig de schenktijden in sportverenigingen en jongerencentra, zeker daar waar veel jongeren komen, niet te ruim te maken. Achterliggende gedachte is de wetenschap dat ruime schenktijden leiden tot meer consumptie. Ook is het de vraag of het vanuit normatief oogpunt wenselijk is dat tieners tijdens sport en spel van ’s ochtend vroeg tot ‘s avonds laat geconfronteerd worden met het alcoholgebruik van anderen. </w:t>
                      </w:r>
                    </w:p>
                    <w:p w14:paraId="13A3853D" w14:textId="77777777" w:rsidR="00605623" w:rsidRPr="00204D71" w:rsidRDefault="00605623" w:rsidP="00A41D6D">
                      <w:pPr>
                        <w:rPr>
                          <w:rFonts w:asciiTheme="minorHAnsi" w:hAnsiTheme="minorHAnsi" w:cstheme="majorHAnsi"/>
                          <w:sz w:val="22"/>
                        </w:rPr>
                      </w:pPr>
                    </w:p>
                    <w:tbl>
                      <w:tblPr>
                        <w:tblStyle w:val="Tabelraster"/>
                        <w:tblW w:w="0" w:type="auto"/>
                        <w:tblLook w:val="04A0" w:firstRow="1" w:lastRow="0" w:firstColumn="1" w:lastColumn="0" w:noHBand="0" w:noVBand="1"/>
                      </w:tblPr>
                      <w:tblGrid>
                        <w:gridCol w:w="4375"/>
                        <w:gridCol w:w="4358"/>
                      </w:tblGrid>
                      <w:tr w:rsidR="00605623" w:rsidRPr="00204D71" w14:paraId="76E0F930" w14:textId="77777777" w:rsidTr="005605E3">
                        <w:tc>
                          <w:tcPr>
                            <w:tcW w:w="4531" w:type="dxa"/>
                          </w:tcPr>
                          <w:p w14:paraId="033B36CD" w14:textId="77777777" w:rsidR="00605623" w:rsidRPr="00204D71" w:rsidRDefault="00605623" w:rsidP="005605E3">
                            <w:pPr>
                              <w:pStyle w:val="Geenafstand"/>
                              <w:rPr>
                                <w:rFonts w:cstheme="majorHAnsi"/>
                              </w:rPr>
                            </w:pPr>
                            <w:r w:rsidRPr="00204D71">
                              <w:rPr>
                                <w:rFonts w:cstheme="majorHAnsi"/>
                              </w:rPr>
                              <w:t>Maandag tot en met donderdag</w:t>
                            </w:r>
                          </w:p>
                        </w:tc>
                        <w:tc>
                          <w:tcPr>
                            <w:tcW w:w="4531" w:type="dxa"/>
                          </w:tcPr>
                          <w:p w14:paraId="11B20E72" w14:textId="09F33C94" w:rsidR="00605623" w:rsidRPr="002C77DC" w:rsidRDefault="00605623" w:rsidP="005605E3">
                            <w:pPr>
                              <w:pStyle w:val="Geenafstand"/>
                              <w:rPr>
                                <w:rFonts w:cstheme="majorHAnsi"/>
                              </w:rPr>
                            </w:pPr>
                            <w:r w:rsidRPr="002C77DC">
                              <w:rPr>
                                <w:rFonts w:cstheme="majorHAnsi"/>
                              </w:rPr>
                              <w:t>17.00 – 23.00*</w:t>
                            </w:r>
                          </w:p>
                        </w:tc>
                      </w:tr>
                      <w:tr w:rsidR="00605623" w:rsidRPr="00204D71" w14:paraId="00B2A9A9" w14:textId="77777777" w:rsidTr="005605E3">
                        <w:tc>
                          <w:tcPr>
                            <w:tcW w:w="4531" w:type="dxa"/>
                          </w:tcPr>
                          <w:p w14:paraId="2FC4AC1C" w14:textId="77777777" w:rsidR="00605623" w:rsidRPr="00204D71" w:rsidRDefault="00605623" w:rsidP="005605E3">
                            <w:pPr>
                              <w:pStyle w:val="Geenafstand"/>
                              <w:rPr>
                                <w:rFonts w:cstheme="majorHAnsi"/>
                              </w:rPr>
                            </w:pPr>
                            <w:r w:rsidRPr="00204D71">
                              <w:rPr>
                                <w:rFonts w:cstheme="majorHAnsi"/>
                              </w:rPr>
                              <w:t>Vrijdag, zaterdag en zondag</w:t>
                            </w:r>
                          </w:p>
                        </w:tc>
                        <w:tc>
                          <w:tcPr>
                            <w:tcW w:w="4531" w:type="dxa"/>
                          </w:tcPr>
                          <w:p w14:paraId="270B89D0" w14:textId="5367B69B" w:rsidR="00605623" w:rsidRPr="002C77DC" w:rsidRDefault="00605623" w:rsidP="005605E3">
                            <w:pPr>
                              <w:pStyle w:val="Geenafstand"/>
                              <w:rPr>
                                <w:rFonts w:cstheme="majorHAnsi"/>
                              </w:rPr>
                            </w:pPr>
                            <w:r w:rsidRPr="002C77DC">
                              <w:rPr>
                                <w:rFonts w:cstheme="majorHAnsi"/>
                              </w:rPr>
                              <w:t>15.00 – 23.00*</w:t>
                            </w:r>
                          </w:p>
                        </w:tc>
                      </w:tr>
                    </w:tbl>
                    <w:p w14:paraId="61237B9A" w14:textId="77777777" w:rsidR="00605623" w:rsidRPr="00204D71" w:rsidRDefault="00605623" w:rsidP="00A41D6D">
                      <w:pPr>
                        <w:rPr>
                          <w:rFonts w:asciiTheme="minorHAnsi" w:hAnsiTheme="minorHAnsi" w:cstheme="majorHAnsi"/>
                          <w:sz w:val="22"/>
                        </w:rPr>
                      </w:pPr>
                    </w:p>
                    <w:p w14:paraId="2949C087" w14:textId="77777777" w:rsidR="00605623" w:rsidRPr="00204D71" w:rsidRDefault="00605623" w:rsidP="00A41D6D">
                      <w:pPr>
                        <w:pStyle w:val="Geenafstand"/>
                        <w:rPr>
                          <w:rFonts w:cstheme="majorHAnsi"/>
                        </w:rPr>
                      </w:pPr>
                      <w:r w:rsidRPr="00204D71">
                        <w:rPr>
                          <w:rFonts w:cstheme="majorHAnsi"/>
                        </w:rPr>
                        <w:t>*Voor jongerencentra lijken deze tijden niet reëel. Avondactiviteiten beginnen daar doorgaans later en daarom zal voor de jongerencentra een ander verstrekking beleid gelden:</w:t>
                      </w:r>
                    </w:p>
                    <w:tbl>
                      <w:tblPr>
                        <w:tblStyle w:val="Tabelraster"/>
                        <w:tblW w:w="0" w:type="auto"/>
                        <w:tblLook w:val="04A0" w:firstRow="1" w:lastRow="0" w:firstColumn="1" w:lastColumn="0" w:noHBand="0" w:noVBand="1"/>
                      </w:tblPr>
                      <w:tblGrid>
                        <w:gridCol w:w="4367"/>
                        <w:gridCol w:w="4366"/>
                      </w:tblGrid>
                      <w:tr w:rsidR="00605623" w:rsidRPr="00204D71" w14:paraId="5A0C0D84" w14:textId="77777777" w:rsidTr="005605E3">
                        <w:tc>
                          <w:tcPr>
                            <w:tcW w:w="4374" w:type="dxa"/>
                          </w:tcPr>
                          <w:p w14:paraId="0D6BCA78" w14:textId="77777777" w:rsidR="00605623" w:rsidRPr="00204D71" w:rsidRDefault="00605623" w:rsidP="005605E3">
                            <w:pPr>
                              <w:pStyle w:val="Geenafstand"/>
                              <w:rPr>
                                <w:rFonts w:cstheme="majorHAnsi"/>
                              </w:rPr>
                            </w:pPr>
                            <w:r w:rsidRPr="00204D71">
                              <w:rPr>
                                <w:rFonts w:cstheme="majorHAnsi"/>
                              </w:rPr>
                              <w:t>Maandag tot en met donderdag</w:t>
                            </w:r>
                          </w:p>
                        </w:tc>
                        <w:tc>
                          <w:tcPr>
                            <w:tcW w:w="4374" w:type="dxa"/>
                          </w:tcPr>
                          <w:p w14:paraId="7B4325BF" w14:textId="77777777" w:rsidR="00605623" w:rsidRPr="002C77DC" w:rsidRDefault="00605623" w:rsidP="005605E3">
                            <w:pPr>
                              <w:pStyle w:val="Geenafstand"/>
                              <w:rPr>
                                <w:rFonts w:cstheme="majorHAnsi"/>
                              </w:rPr>
                            </w:pPr>
                            <w:r w:rsidRPr="002C77DC">
                              <w:rPr>
                                <w:rFonts w:cstheme="majorHAnsi"/>
                              </w:rPr>
                              <w:t>..</w:t>
                            </w:r>
                          </w:p>
                        </w:tc>
                      </w:tr>
                      <w:tr w:rsidR="00605623" w:rsidRPr="00204D71" w14:paraId="1B288205" w14:textId="77777777" w:rsidTr="005605E3">
                        <w:tc>
                          <w:tcPr>
                            <w:tcW w:w="4374" w:type="dxa"/>
                          </w:tcPr>
                          <w:p w14:paraId="1B6F67FB" w14:textId="77777777" w:rsidR="00605623" w:rsidRPr="00204D71" w:rsidRDefault="00605623" w:rsidP="005605E3">
                            <w:pPr>
                              <w:pStyle w:val="Geenafstand"/>
                              <w:rPr>
                                <w:rFonts w:cstheme="majorHAnsi"/>
                              </w:rPr>
                            </w:pPr>
                            <w:r w:rsidRPr="00204D71">
                              <w:rPr>
                                <w:rFonts w:cstheme="majorHAnsi"/>
                              </w:rPr>
                              <w:t>Vrijdag, zaterdag en zondag</w:t>
                            </w:r>
                          </w:p>
                        </w:tc>
                        <w:tc>
                          <w:tcPr>
                            <w:tcW w:w="4374" w:type="dxa"/>
                          </w:tcPr>
                          <w:p w14:paraId="1BF4D8A9" w14:textId="77777777" w:rsidR="00605623" w:rsidRPr="002C77DC" w:rsidRDefault="00605623" w:rsidP="005605E3">
                            <w:pPr>
                              <w:pStyle w:val="Geenafstand"/>
                              <w:rPr>
                                <w:rFonts w:cstheme="majorHAnsi"/>
                              </w:rPr>
                            </w:pPr>
                            <w:r w:rsidRPr="002C77DC">
                              <w:rPr>
                                <w:rFonts w:cstheme="majorHAnsi"/>
                              </w:rPr>
                              <w:t>..</w:t>
                            </w:r>
                          </w:p>
                        </w:tc>
                      </w:tr>
                    </w:tbl>
                    <w:p w14:paraId="7C10BD40" w14:textId="77777777" w:rsidR="00605623" w:rsidRDefault="00605623" w:rsidP="00A41D6D">
                      <w:pPr>
                        <w:pStyle w:val="Geenafstand"/>
                      </w:pPr>
                    </w:p>
                    <w:p w14:paraId="29392C60" w14:textId="77777777" w:rsidR="00605623" w:rsidRDefault="00605623" w:rsidP="00A41D6D">
                      <w:pPr>
                        <w:pStyle w:val="Geenafstand"/>
                      </w:pPr>
                    </w:p>
                    <w:p w14:paraId="1168168D" w14:textId="77777777" w:rsidR="00605623" w:rsidRDefault="00605623" w:rsidP="00A41D6D">
                      <w:pPr>
                        <w:pStyle w:val="Geenafstand"/>
                      </w:pPr>
                    </w:p>
                    <w:p w14:paraId="6135D120" w14:textId="77777777" w:rsidR="00605623" w:rsidRDefault="00605623" w:rsidP="00A41D6D">
                      <w:pPr>
                        <w:pStyle w:val="Geenafstand"/>
                      </w:pPr>
                    </w:p>
                    <w:p w14:paraId="68A4916A" w14:textId="77777777" w:rsidR="00605623" w:rsidRDefault="00605623" w:rsidP="00A41D6D"/>
                  </w:txbxContent>
                </v:textbox>
                <w10:wrap type="square" anchorx="margin"/>
              </v:shape>
            </w:pict>
          </mc:Fallback>
        </mc:AlternateContent>
      </w:r>
    </w:p>
    <w:p w14:paraId="307C2F84" w14:textId="6EA34755" w:rsidR="00A41D6D" w:rsidRPr="00204D71" w:rsidRDefault="006C057D" w:rsidP="00A41D6D">
      <w:pPr>
        <w:spacing w:line="240" w:lineRule="auto"/>
        <w:rPr>
          <w:rFonts w:asciiTheme="minorHAnsi" w:hAnsiTheme="minorHAnsi" w:cstheme="majorHAnsi"/>
          <w:sz w:val="22"/>
        </w:rPr>
      </w:pPr>
      <w:r w:rsidRPr="00204D71">
        <w:rPr>
          <w:rFonts w:asciiTheme="minorHAnsi" w:hAnsiTheme="minorHAnsi" w:cstheme="majorHAnsi"/>
          <w:noProof/>
          <w:sz w:val="22"/>
          <w:lang w:eastAsia="nl-NL"/>
        </w:rPr>
        <w:lastRenderedPageBreak/>
        <mc:AlternateContent>
          <mc:Choice Requires="wps">
            <w:drawing>
              <wp:anchor distT="45720" distB="45720" distL="114300" distR="114300" simplePos="0" relativeHeight="251687936" behindDoc="0" locked="0" layoutInCell="1" allowOverlap="1" wp14:anchorId="59A135E8" wp14:editId="7F1FD004">
                <wp:simplePos x="0" y="0"/>
                <wp:positionH relativeFrom="margin">
                  <wp:posOffset>-66522</wp:posOffset>
                </wp:positionH>
                <wp:positionV relativeFrom="paragraph">
                  <wp:posOffset>5371185</wp:posOffset>
                </wp:positionV>
                <wp:extent cx="5771515" cy="2514600"/>
                <wp:effectExtent l="0" t="0" r="19685" b="19050"/>
                <wp:wrapSquare wrapText="bothSides"/>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2514600"/>
                        </a:xfrm>
                        <a:prstGeom prst="rect">
                          <a:avLst/>
                        </a:prstGeom>
                        <a:solidFill>
                          <a:schemeClr val="accent1">
                            <a:lumMod val="20000"/>
                            <a:lumOff val="80000"/>
                          </a:schemeClr>
                        </a:solidFill>
                        <a:ln w="9525">
                          <a:solidFill>
                            <a:srgbClr val="000000"/>
                          </a:solidFill>
                          <a:miter lim="800000"/>
                          <a:headEnd/>
                          <a:tailEnd/>
                        </a:ln>
                      </wps:spPr>
                      <wps:txbx>
                        <w:txbxContent>
                          <w:p w14:paraId="551EF304" w14:textId="77777777" w:rsidR="00605623" w:rsidRPr="005910EF" w:rsidRDefault="00605623" w:rsidP="00A41D6D">
                            <w:pPr>
                              <w:rPr>
                                <w:rFonts w:asciiTheme="majorHAnsi" w:hAnsiTheme="majorHAnsi" w:cstheme="majorHAnsi"/>
                                <w:sz w:val="22"/>
                              </w:rPr>
                            </w:pPr>
                          </w:p>
                          <w:p w14:paraId="1F5DCE27" w14:textId="0BBA2B7E" w:rsidR="00605623" w:rsidRPr="00204D71" w:rsidRDefault="00605623" w:rsidP="00585CA0">
                            <w:pPr>
                              <w:pStyle w:val="Kop3"/>
                            </w:pPr>
                            <w:r w:rsidRPr="00204D71">
                              <w:t>BOA-pool - convenant regionale samenwerking.</w:t>
                            </w:r>
                          </w:p>
                          <w:p w14:paraId="44CDCDC9" w14:textId="77777777" w:rsidR="00605623" w:rsidRPr="00204D71" w:rsidRDefault="00605623" w:rsidP="007E74D8">
                            <w:pPr>
                              <w:spacing w:line="240" w:lineRule="auto"/>
                              <w:rPr>
                                <w:rFonts w:asciiTheme="minorHAnsi" w:hAnsiTheme="minorHAnsi" w:cstheme="majorHAnsi"/>
                                <w:sz w:val="22"/>
                              </w:rPr>
                            </w:pPr>
                          </w:p>
                          <w:p w14:paraId="265C7CF3" w14:textId="77777777" w:rsidR="00605623" w:rsidRPr="00204D71" w:rsidRDefault="00605623" w:rsidP="007E74D8">
                            <w:pPr>
                              <w:spacing w:line="240" w:lineRule="auto"/>
                              <w:rPr>
                                <w:rFonts w:asciiTheme="minorHAnsi" w:hAnsiTheme="minorHAnsi" w:cstheme="majorHAnsi"/>
                                <w:sz w:val="22"/>
                              </w:rPr>
                            </w:pPr>
                            <w:r w:rsidRPr="00204D71">
                              <w:rPr>
                                <w:rFonts w:asciiTheme="minorHAnsi" w:hAnsiTheme="minorHAnsi" w:cstheme="majorHAnsi"/>
                                <w:sz w:val="22"/>
                              </w:rPr>
                              <w:t xml:space="preserve">Elke gemeente is en blijft verantwoordelijk voor de vaststelling van haar eigen Preventie en Handhavingsplan, de gemeente is ook verantwoordelijk voor het organiseren en uitvoeren van het toezicht en de handhaving daarop. Dit gebeurt primair door de lokale BOA’s (buitengewoon opsporingsambtenaars). Een samenwerkingsovereenkomst maakt het mogelijk om de opsporingscapaciteit optimaal te benutten. </w:t>
                            </w:r>
                          </w:p>
                          <w:p w14:paraId="45324374" w14:textId="4BB45326" w:rsidR="00605623" w:rsidRDefault="00605623" w:rsidP="007E74D8">
                            <w:pPr>
                              <w:spacing w:line="240" w:lineRule="auto"/>
                              <w:rPr>
                                <w:rFonts w:asciiTheme="minorHAnsi" w:hAnsiTheme="minorHAnsi" w:cstheme="majorHAnsi"/>
                                <w:sz w:val="22"/>
                              </w:rPr>
                            </w:pPr>
                            <w:r w:rsidRPr="00204D71">
                              <w:rPr>
                                <w:rFonts w:asciiTheme="minorHAnsi" w:hAnsiTheme="minorHAnsi" w:cstheme="majorHAnsi"/>
                                <w:sz w:val="22"/>
                              </w:rPr>
                              <w:t>Belangrijk is om boa diensten zoveel mogelijk geografisch en thematisch gecombineerd worden, plannen wat er te plannen valt (bijvoorbeeld evenementen), efficiënte planning te maken.</w:t>
                            </w:r>
                            <w:r w:rsidRPr="00204D71">
                              <w:rPr>
                                <w:rFonts w:asciiTheme="minorHAnsi" w:hAnsiTheme="minorHAnsi" w:cstheme="majorHAnsi"/>
                                <w:sz w:val="22"/>
                              </w:rPr>
                              <w:br/>
                              <w:t>Het is belangrijk om goede afspraken te maken over de insteek van de BOA met betrekking tot verschillende sanctiestrategieën.</w:t>
                            </w:r>
                            <w:r>
                              <w:rPr>
                                <w:rFonts w:asciiTheme="minorHAnsi" w:hAnsiTheme="minorHAnsi" w:cstheme="majorHAnsi"/>
                                <w:sz w:val="22"/>
                              </w:rPr>
                              <w:t xml:space="preserve"> </w:t>
                            </w:r>
                          </w:p>
                          <w:p w14:paraId="5FE6AB00" w14:textId="2ACEDAC6" w:rsidR="00605623" w:rsidRPr="00204D71" w:rsidRDefault="00605623" w:rsidP="007E74D8">
                            <w:pPr>
                              <w:spacing w:line="240" w:lineRule="auto"/>
                              <w:rPr>
                                <w:rFonts w:asciiTheme="minorHAnsi" w:hAnsiTheme="minorHAnsi" w:cstheme="majorHAnsi"/>
                                <w:sz w:val="22"/>
                              </w:rPr>
                            </w:pPr>
                            <w:r>
                              <w:rPr>
                                <w:rFonts w:asciiTheme="minorHAnsi" w:hAnsiTheme="minorHAnsi" w:cstheme="majorHAnsi"/>
                                <w:sz w:val="22"/>
                              </w:rPr>
                              <w:t>De overeenkomst om de regionale samenwerking mogelijk te maken is er en er wordt op kleine schaal gebruik van gemaakt. Dit kan verder uitgebreid worden.</w:t>
                            </w:r>
                          </w:p>
                          <w:p w14:paraId="3452966D" w14:textId="77777777" w:rsidR="00605623" w:rsidRPr="00204D71" w:rsidRDefault="00605623" w:rsidP="00A41D6D">
                            <w:pPr>
                              <w:rPr>
                                <w:rFonts w:asciiTheme="minorHAnsi" w:hAnsiTheme="minorHAnsi" w:cstheme="majorHAnsi"/>
                                <w:sz w:val="22"/>
                              </w:rPr>
                            </w:pPr>
                          </w:p>
                          <w:p w14:paraId="421949EB" w14:textId="40063F8F" w:rsidR="00605623" w:rsidRPr="00204D71" w:rsidRDefault="00605623" w:rsidP="00A41D6D">
                            <w:pPr>
                              <w:rPr>
                                <w:rFonts w:asciiTheme="minorHAnsi" w:hAnsiTheme="minorHAnsi" w:cstheme="majorHAnsi"/>
                                <w:sz w:val="22"/>
                              </w:rPr>
                            </w:pPr>
                            <w:r w:rsidRPr="00204D71">
                              <w:rPr>
                                <w:rFonts w:asciiTheme="minorHAnsi" w:hAnsiTheme="minorHAnsi" w:cstheme="majorHAnsi"/>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135E8" id="_x0000_s1032" type="#_x0000_t202" style="position:absolute;margin-left:-5.25pt;margin-top:422.95pt;width:454.45pt;height:198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" fillcolor="#deeaf6 [660]">
                <v:textbox>
                  <w:txbxContent>
                    <w:p w14:paraId="551EF304" w14:textId="77777777" w:rsidR="00605623" w:rsidRPr="005910EF" w:rsidRDefault="00605623" w:rsidP="00A41D6D">
                      <w:pPr>
                        <w:rPr>
                          <w:rFonts w:asciiTheme="majorHAnsi" w:hAnsiTheme="majorHAnsi" w:cstheme="majorHAnsi"/>
                          <w:sz w:val="22"/>
                        </w:rPr>
                      </w:pPr>
                    </w:p>
                    <w:p w14:paraId="1F5DCE27" w14:textId="0BBA2B7E" w:rsidR="00605623" w:rsidRPr="00204D71" w:rsidRDefault="00605623" w:rsidP="00585CA0">
                      <w:pPr>
                        <w:pStyle w:val="Kop3"/>
                      </w:pPr>
                      <w:r w:rsidRPr="00204D71">
                        <w:t>BOA-pool - convenant regionale samenwerking.</w:t>
                      </w:r>
                    </w:p>
                    <w:p w14:paraId="44CDCDC9" w14:textId="77777777" w:rsidR="00605623" w:rsidRPr="00204D71" w:rsidRDefault="00605623" w:rsidP="007E74D8">
                      <w:pPr>
                        <w:spacing w:line="240" w:lineRule="auto"/>
                        <w:rPr>
                          <w:rFonts w:asciiTheme="minorHAnsi" w:hAnsiTheme="minorHAnsi" w:cstheme="majorHAnsi"/>
                          <w:sz w:val="22"/>
                        </w:rPr>
                      </w:pPr>
                    </w:p>
                    <w:p w14:paraId="265C7CF3" w14:textId="77777777" w:rsidR="00605623" w:rsidRPr="00204D71" w:rsidRDefault="00605623" w:rsidP="007E74D8">
                      <w:pPr>
                        <w:spacing w:line="240" w:lineRule="auto"/>
                        <w:rPr>
                          <w:rFonts w:asciiTheme="minorHAnsi" w:hAnsiTheme="minorHAnsi" w:cstheme="majorHAnsi"/>
                          <w:sz w:val="22"/>
                        </w:rPr>
                      </w:pPr>
                      <w:r w:rsidRPr="00204D71">
                        <w:rPr>
                          <w:rFonts w:asciiTheme="minorHAnsi" w:hAnsiTheme="minorHAnsi" w:cstheme="majorHAnsi"/>
                          <w:sz w:val="22"/>
                        </w:rPr>
                        <w:t xml:space="preserve">Elke gemeente is en blijft verantwoordelijk voor de vaststelling van haar eigen Preventie en Handhavingsplan, de gemeente is ook verantwoordelijk voor het organiseren en uitvoeren van het toezicht en de handhaving daarop. Dit gebeurt primair door de lokale BOA’s (buitengewoon opsporingsambtenaars). Een samenwerkingsovereenkomst maakt het mogelijk om de opsporingscapaciteit optimaal te benutten. </w:t>
                      </w:r>
                    </w:p>
                    <w:p w14:paraId="45324374" w14:textId="4BB45326" w:rsidR="00605623" w:rsidRDefault="00605623" w:rsidP="007E74D8">
                      <w:pPr>
                        <w:spacing w:line="240" w:lineRule="auto"/>
                        <w:rPr>
                          <w:rFonts w:asciiTheme="minorHAnsi" w:hAnsiTheme="minorHAnsi" w:cstheme="majorHAnsi"/>
                          <w:sz w:val="22"/>
                        </w:rPr>
                      </w:pPr>
                      <w:r w:rsidRPr="00204D71">
                        <w:rPr>
                          <w:rFonts w:asciiTheme="minorHAnsi" w:hAnsiTheme="minorHAnsi" w:cstheme="majorHAnsi"/>
                          <w:sz w:val="22"/>
                        </w:rPr>
                        <w:t>Belangrijk is om boa diensten zoveel mogelijk geografisch en thematisch gecombineerd worden, plannen wat er te plannen valt (bijvoorbeeld evenementen), efficiënte planning te maken.</w:t>
                      </w:r>
                      <w:r w:rsidRPr="00204D71">
                        <w:rPr>
                          <w:rFonts w:asciiTheme="minorHAnsi" w:hAnsiTheme="minorHAnsi" w:cstheme="majorHAnsi"/>
                          <w:sz w:val="22"/>
                        </w:rPr>
                        <w:br/>
                        <w:t>Het is belangrijk om goede afspraken te maken over de insteek van de BOA met betrekking tot verschillende sanctiestrategieën.</w:t>
                      </w:r>
                      <w:r>
                        <w:rPr>
                          <w:rFonts w:asciiTheme="minorHAnsi" w:hAnsiTheme="minorHAnsi" w:cstheme="majorHAnsi"/>
                          <w:sz w:val="22"/>
                        </w:rPr>
                        <w:t xml:space="preserve"> </w:t>
                      </w:r>
                    </w:p>
                    <w:p w14:paraId="5FE6AB00" w14:textId="2ACEDAC6" w:rsidR="00605623" w:rsidRPr="00204D71" w:rsidRDefault="00605623" w:rsidP="007E74D8">
                      <w:pPr>
                        <w:spacing w:line="240" w:lineRule="auto"/>
                        <w:rPr>
                          <w:rFonts w:asciiTheme="minorHAnsi" w:hAnsiTheme="minorHAnsi" w:cstheme="majorHAnsi"/>
                          <w:sz w:val="22"/>
                        </w:rPr>
                      </w:pPr>
                      <w:r>
                        <w:rPr>
                          <w:rFonts w:asciiTheme="minorHAnsi" w:hAnsiTheme="minorHAnsi" w:cstheme="majorHAnsi"/>
                          <w:sz w:val="22"/>
                        </w:rPr>
                        <w:t>De overeenkomst om de regionale samenwerking mogelijk te maken is er en er wordt op kleine schaal gebruik van gemaakt. Dit kan verder uitgebreid worden.</w:t>
                      </w:r>
                    </w:p>
                    <w:p w14:paraId="3452966D" w14:textId="77777777" w:rsidR="00605623" w:rsidRPr="00204D71" w:rsidRDefault="00605623" w:rsidP="00A41D6D">
                      <w:pPr>
                        <w:rPr>
                          <w:rFonts w:asciiTheme="minorHAnsi" w:hAnsiTheme="minorHAnsi" w:cstheme="majorHAnsi"/>
                          <w:sz w:val="22"/>
                        </w:rPr>
                      </w:pPr>
                    </w:p>
                    <w:p w14:paraId="421949EB" w14:textId="40063F8F" w:rsidR="00605623" w:rsidRPr="00204D71" w:rsidRDefault="00605623" w:rsidP="00A41D6D">
                      <w:pPr>
                        <w:rPr>
                          <w:rFonts w:asciiTheme="minorHAnsi" w:hAnsiTheme="minorHAnsi" w:cstheme="majorHAnsi"/>
                          <w:sz w:val="22"/>
                        </w:rPr>
                      </w:pPr>
                      <w:r w:rsidRPr="00204D71">
                        <w:rPr>
                          <w:rFonts w:asciiTheme="minorHAnsi" w:hAnsiTheme="minorHAnsi" w:cstheme="majorHAnsi"/>
                          <w:sz w:val="22"/>
                        </w:rPr>
                        <w:t xml:space="preserve"> </w:t>
                      </w:r>
                    </w:p>
                  </w:txbxContent>
                </v:textbox>
                <w10:wrap type="square" anchorx="margin"/>
              </v:shape>
            </w:pict>
          </mc:Fallback>
        </mc:AlternateContent>
      </w:r>
      <w:r w:rsidRPr="00204D71">
        <w:rPr>
          <w:rFonts w:asciiTheme="minorHAnsi" w:hAnsiTheme="minorHAnsi" w:cstheme="majorHAnsi"/>
          <w:noProof/>
          <w:sz w:val="22"/>
          <w:lang w:eastAsia="nl-NL"/>
        </w:rPr>
        <mc:AlternateContent>
          <mc:Choice Requires="wps">
            <w:drawing>
              <wp:anchor distT="45720" distB="45720" distL="114300" distR="114300" simplePos="0" relativeHeight="251686912" behindDoc="0" locked="0" layoutInCell="1" allowOverlap="1" wp14:anchorId="4EC29B7F" wp14:editId="517D0001">
                <wp:simplePos x="0" y="0"/>
                <wp:positionH relativeFrom="margin">
                  <wp:posOffset>-65837</wp:posOffset>
                </wp:positionH>
                <wp:positionV relativeFrom="paragraph">
                  <wp:posOffset>483</wp:posOffset>
                </wp:positionV>
                <wp:extent cx="5734050" cy="5276850"/>
                <wp:effectExtent l="0" t="0" r="19050" b="19050"/>
                <wp:wrapSquare wrapText="bothSides"/>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276850"/>
                        </a:xfrm>
                        <a:prstGeom prst="rect">
                          <a:avLst/>
                        </a:prstGeom>
                        <a:solidFill>
                          <a:schemeClr val="accent1">
                            <a:lumMod val="20000"/>
                            <a:lumOff val="80000"/>
                          </a:schemeClr>
                        </a:solidFill>
                        <a:ln w="9525">
                          <a:solidFill>
                            <a:srgbClr val="000000"/>
                          </a:solidFill>
                          <a:miter lim="800000"/>
                          <a:headEnd/>
                          <a:tailEnd/>
                        </a:ln>
                      </wps:spPr>
                      <wps:txbx>
                        <w:txbxContent>
                          <w:p w14:paraId="111C9CD7" w14:textId="77777777" w:rsidR="00605623" w:rsidRPr="00AF140F" w:rsidRDefault="00605623" w:rsidP="00585CA0">
                            <w:pPr>
                              <w:pStyle w:val="Kop3"/>
                            </w:pPr>
                            <w:r w:rsidRPr="00AF140F">
                              <w:t>Voorwaarden stellen aan evenementen.</w:t>
                            </w:r>
                          </w:p>
                          <w:p w14:paraId="11B9AD17" w14:textId="77777777" w:rsidR="00605623" w:rsidRPr="005910EF" w:rsidRDefault="00605623" w:rsidP="00A41D6D">
                            <w:pPr>
                              <w:rPr>
                                <w:rFonts w:asciiTheme="majorHAnsi" w:hAnsiTheme="majorHAnsi" w:cstheme="majorHAnsi"/>
                                <w:sz w:val="22"/>
                              </w:rPr>
                            </w:pPr>
                          </w:p>
                          <w:p w14:paraId="1B31FBB0" w14:textId="77777777" w:rsidR="00605623" w:rsidRPr="00204D71" w:rsidRDefault="00605623" w:rsidP="00A41D6D">
                            <w:pPr>
                              <w:pStyle w:val="Default"/>
                              <w:rPr>
                                <w:rFonts w:asciiTheme="minorHAnsi" w:hAnsiTheme="minorHAnsi" w:cstheme="majorHAnsi"/>
                                <w:sz w:val="22"/>
                                <w:szCs w:val="22"/>
                              </w:rPr>
                            </w:pPr>
                            <w:r w:rsidRPr="00204D71">
                              <w:rPr>
                                <w:rFonts w:asciiTheme="minorHAnsi" w:hAnsiTheme="minorHAnsi" w:cstheme="majorHAnsi"/>
                                <w:sz w:val="22"/>
                                <w:szCs w:val="22"/>
                              </w:rPr>
                              <w:t>Op evenementen is de naleving nog een fractie lastiger. Door de schaalgrootte, tijdelijke personeelskrachten en het gebrek aan een structurele controlesystematiek is de naleving vaak slecht. De DHW biedt gemeenten de mogelijkheid om voorwaarden te stellen aan het verlenen van een ontheffing van de DHW, zoals dat bij evenementen het geval is (artikel 35, lid 2). Er zijn verschillende mogelijkheden:</w:t>
                            </w:r>
                          </w:p>
                          <w:p w14:paraId="6791487B" w14:textId="0FB2D063" w:rsidR="00605623" w:rsidRPr="00204D71" w:rsidRDefault="00605623" w:rsidP="00A41D6D">
                            <w:pPr>
                              <w:pStyle w:val="Default"/>
                              <w:numPr>
                                <w:ilvl w:val="0"/>
                                <w:numId w:val="11"/>
                              </w:numPr>
                              <w:rPr>
                                <w:rFonts w:asciiTheme="minorHAnsi" w:hAnsiTheme="minorHAnsi" w:cstheme="majorHAnsi"/>
                                <w:color w:val="auto"/>
                                <w:sz w:val="22"/>
                                <w:szCs w:val="22"/>
                              </w:rPr>
                            </w:pPr>
                            <w:r w:rsidRPr="00204D71">
                              <w:rPr>
                                <w:rFonts w:asciiTheme="minorHAnsi" w:hAnsiTheme="minorHAnsi" w:cstheme="majorHAnsi"/>
                                <w:color w:val="auto"/>
                                <w:sz w:val="22"/>
                                <w:szCs w:val="22"/>
                              </w:rPr>
                              <w:t xml:space="preserve"> ‘Alcoholmodule’ in de aanvraag van de ontheffing mee te nemen. Met de alcoholmodulen worden aanvragers verplicht om te omschrijven hoe ze op leeftijd (en zaken als dronkenschap) gaan controleren. Blijkt uit het toezicht en evaluatie van het evenement dat de alcoholmodule niet werkt in de praktijk dan wordt de ontheffing van de DHW het jaar erop gegund aan een andere ondernemer die de kans krijgt de naleving beter te organiseren. </w:t>
                            </w:r>
                          </w:p>
                          <w:p w14:paraId="4B9683B4" w14:textId="487731FC" w:rsidR="00605623" w:rsidRPr="00204D71" w:rsidRDefault="00605623" w:rsidP="00A41D6D">
                            <w:pPr>
                              <w:pStyle w:val="Default"/>
                              <w:numPr>
                                <w:ilvl w:val="0"/>
                                <w:numId w:val="11"/>
                              </w:numPr>
                              <w:rPr>
                                <w:rFonts w:asciiTheme="minorHAnsi" w:hAnsiTheme="minorHAnsi" w:cstheme="majorHAnsi"/>
                                <w:color w:val="auto"/>
                                <w:sz w:val="22"/>
                                <w:szCs w:val="22"/>
                              </w:rPr>
                            </w:pPr>
                            <w:r w:rsidRPr="00204D71">
                              <w:rPr>
                                <w:rFonts w:asciiTheme="minorHAnsi" w:hAnsiTheme="minorHAnsi" w:cstheme="majorHAnsi"/>
                                <w:color w:val="auto"/>
                                <w:sz w:val="22"/>
                                <w:szCs w:val="22"/>
                              </w:rPr>
                              <w:t xml:space="preserve">Verplichten om bier met een alcoholpercentage van minder dan 3,5% te schenken. Dit kan als voorwaarde gesteld worden bij een ontheffing.  </w:t>
                            </w:r>
                          </w:p>
                          <w:p w14:paraId="6847753E" w14:textId="77777777" w:rsidR="00605623" w:rsidRPr="00204D71" w:rsidRDefault="00605623" w:rsidP="00A41D6D">
                            <w:pPr>
                              <w:pStyle w:val="Default"/>
                              <w:numPr>
                                <w:ilvl w:val="0"/>
                                <w:numId w:val="11"/>
                              </w:numPr>
                              <w:rPr>
                                <w:rFonts w:asciiTheme="minorHAnsi" w:hAnsiTheme="minorHAnsi" w:cstheme="majorHAnsi"/>
                                <w:color w:val="auto"/>
                                <w:sz w:val="22"/>
                                <w:szCs w:val="22"/>
                              </w:rPr>
                            </w:pPr>
                            <w:r w:rsidRPr="00204D71">
                              <w:rPr>
                                <w:rFonts w:asciiTheme="minorHAnsi" w:hAnsiTheme="minorHAnsi" w:cstheme="majorHAnsi"/>
                                <w:color w:val="auto"/>
                                <w:sz w:val="22"/>
                                <w:szCs w:val="22"/>
                              </w:rPr>
                              <w:t>Gezamenlijke afspraken maken over maatregelen bij de toegangscontrole, bijvoorbeeld:</w:t>
                            </w:r>
                          </w:p>
                          <w:p w14:paraId="1869B819" w14:textId="77777777" w:rsidR="00605623" w:rsidRPr="00204D71" w:rsidRDefault="00605623" w:rsidP="00A41D6D">
                            <w:pPr>
                              <w:pStyle w:val="Default"/>
                              <w:numPr>
                                <w:ilvl w:val="0"/>
                                <w:numId w:val="12"/>
                              </w:numPr>
                              <w:rPr>
                                <w:rFonts w:asciiTheme="minorHAnsi" w:hAnsiTheme="minorHAnsi" w:cstheme="majorHAnsi"/>
                                <w:color w:val="auto"/>
                                <w:sz w:val="22"/>
                                <w:szCs w:val="22"/>
                              </w:rPr>
                            </w:pPr>
                            <w:r w:rsidRPr="00204D71">
                              <w:rPr>
                                <w:rFonts w:asciiTheme="minorHAnsi" w:hAnsiTheme="minorHAnsi" w:cstheme="majorHAnsi"/>
                                <w:color w:val="auto"/>
                                <w:sz w:val="22"/>
                                <w:szCs w:val="22"/>
                              </w:rPr>
                              <w:t>Het plaatsen van een Dropbox</w:t>
                            </w:r>
                          </w:p>
                          <w:p w14:paraId="2AC85221" w14:textId="77777777" w:rsidR="00605623" w:rsidRPr="00204D71" w:rsidRDefault="00605623" w:rsidP="00A41D6D">
                            <w:pPr>
                              <w:pStyle w:val="Default"/>
                              <w:numPr>
                                <w:ilvl w:val="0"/>
                                <w:numId w:val="12"/>
                              </w:numPr>
                              <w:rPr>
                                <w:rFonts w:asciiTheme="minorHAnsi" w:hAnsiTheme="minorHAnsi" w:cstheme="majorHAnsi"/>
                                <w:color w:val="auto"/>
                                <w:sz w:val="22"/>
                                <w:szCs w:val="22"/>
                              </w:rPr>
                            </w:pPr>
                            <w:r w:rsidRPr="00204D71">
                              <w:rPr>
                                <w:rFonts w:asciiTheme="minorHAnsi" w:hAnsiTheme="minorHAnsi" w:cstheme="majorHAnsi"/>
                                <w:color w:val="auto"/>
                                <w:sz w:val="22"/>
                                <w:szCs w:val="22"/>
                              </w:rPr>
                              <w:t>Fouilleren en visiteren met het oog op drugsbezit</w:t>
                            </w:r>
                          </w:p>
                          <w:p w14:paraId="6203748F" w14:textId="77777777" w:rsidR="00605623" w:rsidRPr="00204D71" w:rsidRDefault="00605623" w:rsidP="00A41D6D">
                            <w:pPr>
                              <w:pStyle w:val="Default"/>
                              <w:numPr>
                                <w:ilvl w:val="0"/>
                                <w:numId w:val="12"/>
                              </w:numPr>
                              <w:rPr>
                                <w:rFonts w:asciiTheme="minorHAnsi" w:hAnsiTheme="minorHAnsi" w:cstheme="majorHAnsi"/>
                                <w:color w:val="auto"/>
                                <w:sz w:val="22"/>
                                <w:szCs w:val="22"/>
                              </w:rPr>
                            </w:pPr>
                            <w:r w:rsidRPr="00204D71">
                              <w:rPr>
                                <w:rFonts w:asciiTheme="minorHAnsi" w:hAnsiTheme="minorHAnsi" w:cstheme="majorHAnsi"/>
                                <w:color w:val="auto"/>
                                <w:sz w:val="22"/>
                                <w:szCs w:val="22"/>
                              </w:rPr>
                              <w:t>Een drugskluis plaatsen</w:t>
                            </w:r>
                          </w:p>
                          <w:p w14:paraId="399B711C" w14:textId="77777777" w:rsidR="00605623" w:rsidRPr="00204D71" w:rsidRDefault="00605623" w:rsidP="00A41D6D">
                            <w:pPr>
                              <w:pStyle w:val="Default"/>
                              <w:numPr>
                                <w:ilvl w:val="0"/>
                                <w:numId w:val="12"/>
                              </w:numPr>
                              <w:rPr>
                                <w:rFonts w:asciiTheme="minorHAnsi" w:hAnsiTheme="minorHAnsi" w:cstheme="majorHAnsi"/>
                                <w:color w:val="auto"/>
                                <w:sz w:val="22"/>
                                <w:szCs w:val="22"/>
                              </w:rPr>
                            </w:pPr>
                            <w:r w:rsidRPr="00204D71">
                              <w:rPr>
                                <w:rFonts w:asciiTheme="minorHAnsi" w:hAnsiTheme="minorHAnsi" w:cstheme="majorHAnsi"/>
                                <w:color w:val="auto"/>
                                <w:sz w:val="22"/>
                                <w:szCs w:val="22"/>
                              </w:rPr>
                              <w:t>Drugshonden inzetten</w:t>
                            </w:r>
                          </w:p>
                          <w:p w14:paraId="1B4F0CE0" w14:textId="77777777" w:rsidR="00605623" w:rsidRPr="00204D71" w:rsidRDefault="00605623" w:rsidP="00A41D6D">
                            <w:pPr>
                              <w:pStyle w:val="Default"/>
                              <w:numPr>
                                <w:ilvl w:val="0"/>
                                <w:numId w:val="12"/>
                              </w:numPr>
                              <w:rPr>
                                <w:rFonts w:asciiTheme="minorHAnsi" w:hAnsiTheme="minorHAnsi" w:cstheme="majorHAnsi"/>
                                <w:color w:val="auto"/>
                                <w:sz w:val="22"/>
                                <w:szCs w:val="22"/>
                              </w:rPr>
                            </w:pPr>
                            <w:r w:rsidRPr="00204D71">
                              <w:rPr>
                                <w:rFonts w:asciiTheme="minorHAnsi" w:hAnsiTheme="minorHAnsi" w:cstheme="majorHAnsi"/>
                                <w:color w:val="auto"/>
                                <w:sz w:val="22"/>
                                <w:szCs w:val="22"/>
                              </w:rPr>
                              <w:t>Leeftijdscontrole uitvoeren</w:t>
                            </w:r>
                          </w:p>
                          <w:p w14:paraId="42ADAEB6" w14:textId="77777777" w:rsidR="00605623" w:rsidRPr="00204D71" w:rsidRDefault="00605623" w:rsidP="00A41D6D">
                            <w:pPr>
                              <w:pStyle w:val="Default"/>
                              <w:numPr>
                                <w:ilvl w:val="0"/>
                                <w:numId w:val="12"/>
                              </w:numPr>
                              <w:rPr>
                                <w:rFonts w:asciiTheme="minorHAnsi" w:hAnsiTheme="minorHAnsi" w:cstheme="majorHAnsi"/>
                                <w:color w:val="auto"/>
                                <w:sz w:val="22"/>
                                <w:szCs w:val="22"/>
                              </w:rPr>
                            </w:pPr>
                            <w:r w:rsidRPr="00204D71">
                              <w:rPr>
                                <w:rFonts w:asciiTheme="minorHAnsi" w:hAnsiTheme="minorHAnsi" w:cstheme="majorHAnsi"/>
                                <w:color w:val="auto"/>
                                <w:sz w:val="22"/>
                                <w:szCs w:val="22"/>
                              </w:rPr>
                              <w:t>Bij toegang controleren of bezoekers onder invloed zijn</w:t>
                            </w:r>
                          </w:p>
                          <w:p w14:paraId="1C1464F2" w14:textId="77777777" w:rsidR="00605623" w:rsidRPr="00204D71" w:rsidRDefault="00605623" w:rsidP="00A41D6D">
                            <w:pPr>
                              <w:pStyle w:val="Default"/>
                              <w:numPr>
                                <w:ilvl w:val="0"/>
                                <w:numId w:val="11"/>
                              </w:numPr>
                              <w:rPr>
                                <w:rFonts w:asciiTheme="minorHAnsi" w:hAnsiTheme="minorHAnsi" w:cstheme="majorHAnsi"/>
                                <w:color w:val="auto"/>
                                <w:sz w:val="22"/>
                                <w:szCs w:val="22"/>
                              </w:rPr>
                            </w:pPr>
                            <w:r w:rsidRPr="00204D71">
                              <w:rPr>
                                <w:rFonts w:asciiTheme="minorHAnsi" w:hAnsiTheme="minorHAnsi" w:cstheme="majorHAnsi"/>
                                <w:color w:val="auto"/>
                                <w:sz w:val="22"/>
                                <w:szCs w:val="22"/>
                              </w:rPr>
                              <w:t>Gezamenlijke afspraken maken over maatregelen op het evenemententerrein, bijvoorbeeld:</w:t>
                            </w:r>
                          </w:p>
                          <w:p w14:paraId="55714FCF" w14:textId="77777777" w:rsidR="00605623" w:rsidRPr="00204D71" w:rsidRDefault="00605623" w:rsidP="00A41D6D">
                            <w:pPr>
                              <w:pStyle w:val="Default"/>
                              <w:numPr>
                                <w:ilvl w:val="0"/>
                                <w:numId w:val="12"/>
                              </w:numPr>
                              <w:rPr>
                                <w:rFonts w:asciiTheme="minorHAnsi" w:hAnsiTheme="minorHAnsi" w:cstheme="majorHAnsi"/>
                                <w:color w:val="auto"/>
                                <w:sz w:val="22"/>
                                <w:szCs w:val="22"/>
                              </w:rPr>
                            </w:pPr>
                            <w:r w:rsidRPr="00204D71">
                              <w:rPr>
                                <w:rFonts w:asciiTheme="minorHAnsi" w:hAnsiTheme="minorHAnsi" w:cstheme="majorHAnsi"/>
                                <w:color w:val="auto"/>
                                <w:sz w:val="22"/>
                                <w:szCs w:val="22"/>
                              </w:rPr>
                              <w:t>Bezoekers controleren op drugsbezit of drugsgebruik op het terrein</w:t>
                            </w:r>
                          </w:p>
                          <w:p w14:paraId="770FA55E" w14:textId="77777777" w:rsidR="00605623" w:rsidRPr="00204D71" w:rsidRDefault="00605623" w:rsidP="00A41D6D">
                            <w:pPr>
                              <w:pStyle w:val="Default"/>
                              <w:numPr>
                                <w:ilvl w:val="0"/>
                                <w:numId w:val="12"/>
                              </w:numPr>
                              <w:rPr>
                                <w:rFonts w:asciiTheme="minorHAnsi" w:hAnsiTheme="minorHAnsi" w:cstheme="majorHAnsi"/>
                                <w:color w:val="auto"/>
                                <w:sz w:val="22"/>
                                <w:szCs w:val="22"/>
                              </w:rPr>
                            </w:pPr>
                            <w:r w:rsidRPr="00204D71">
                              <w:rPr>
                                <w:rFonts w:asciiTheme="minorHAnsi" w:hAnsiTheme="minorHAnsi" w:cstheme="majorHAnsi"/>
                                <w:color w:val="auto"/>
                                <w:sz w:val="22"/>
                                <w:szCs w:val="22"/>
                              </w:rPr>
                              <w:t>Controleren op leeftijd en weder verstrekking</w:t>
                            </w:r>
                          </w:p>
                          <w:p w14:paraId="2E47F9F1" w14:textId="77777777" w:rsidR="00605623" w:rsidRPr="00204D71" w:rsidRDefault="00605623" w:rsidP="00A41D6D">
                            <w:pPr>
                              <w:pStyle w:val="Default"/>
                              <w:numPr>
                                <w:ilvl w:val="0"/>
                                <w:numId w:val="12"/>
                              </w:numPr>
                              <w:rPr>
                                <w:rFonts w:asciiTheme="minorHAnsi" w:hAnsiTheme="minorHAnsi" w:cstheme="majorHAnsi"/>
                                <w:color w:val="auto"/>
                                <w:sz w:val="22"/>
                                <w:szCs w:val="22"/>
                              </w:rPr>
                            </w:pPr>
                            <w:r w:rsidRPr="00204D71">
                              <w:rPr>
                                <w:rFonts w:asciiTheme="minorHAnsi" w:hAnsiTheme="minorHAnsi" w:cstheme="majorHAnsi"/>
                                <w:color w:val="auto"/>
                                <w:sz w:val="22"/>
                                <w:szCs w:val="22"/>
                              </w:rPr>
                              <w:t>Controleren of bezoekers op het terrein onder invloed zijn</w:t>
                            </w:r>
                          </w:p>
                          <w:p w14:paraId="1A4C5085" w14:textId="77777777" w:rsidR="00605623" w:rsidRPr="00204D71" w:rsidRDefault="00605623" w:rsidP="00A41D6D">
                            <w:pPr>
                              <w:pStyle w:val="Default"/>
                              <w:numPr>
                                <w:ilvl w:val="0"/>
                                <w:numId w:val="11"/>
                              </w:numPr>
                              <w:rPr>
                                <w:rFonts w:asciiTheme="minorHAnsi" w:hAnsiTheme="minorHAnsi" w:cstheme="majorHAnsi"/>
                                <w:color w:val="auto"/>
                                <w:sz w:val="22"/>
                                <w:szCs w:val="22"/>
                              </w:rPr>
                            </w:pPr>
                            <w:r w:rsidRPr="00204D71">
                              <w:rPr>
                                <w:rFonts w:asciiTheme="minorHAnsi" w:hAnsiTheme="minorHAnsi" w:cstheme="majorHAnsi"/>
                                <w:color w:val="auto"/>
                                <w:sz w:val="22"/>
                                <w:szCs w:val="22"/>
                              </w:rPr>
                              <w:t>Gezamenlijke afspraken maken over verplichte chill-out ruimte, drinkwatervoorzieningen.</w:t>
                            </w:r>
                          </w:p>
                          <w:p w14:paraId="7CB9BA1B" w14:textId="77777777" w:rsidR="00605623" w:rsidRPr="00204D71" w:rsidRDefault="00605623" w:rsidP="00A41D6D">
                            <w:pPr>
                              <w:rPr>
                                <w:rFonts w:asciiTheme="minorHAnsi" w:hAnsiTheme="minorHAnsi" w:cstheme="majorHAnsi"/>
                              </w:rPr>
                            </w:pPr>
                          </w:p>
                          <w:p w14:paraId="7C259C0F" w14:textId="77777777" w:rsidR="00605623" w:rsidRPr="00204D71" w:rsidRDefault="00605623" w:rsidP="00A41D6D">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29B7F" id="_x0000_s1033" type="#_x0000_t202" style="position:absolute;margin-left:-5.2pt;margin-top:.05pt;width:451.5pt;height:415.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" fillcolor="#deeaf6 [660]">
                <v:textbox>
                  <w:txbxContent>
                    <w:p w14:paraId="111C9CD7" w14:textId="77777777" w:rsidR="00605623" w:rsidRPr="00AF140F" w:rsidRDefault="00605623" w:rsidP="00585CA0">
                      <w:pPr>
                        <w:pStyle w:val="Kop3"/>
                      </w:pPr>
                      <w:r w:rsidRPr="00AF140F">
                        <w:t>Voorwaarden stellen aan evenementen.</w:t>
                      </w:r>
                    </w:p>
                    <w:p w14:paraId="11B9AD17" w14:textId="77777777" w:rsidR="00605623" w:rsidRPr="005910EF" w:rsidRDefault="00605623" w:rsidP="00A41D6D">
                      <w:pPr>
                        <w:rPr>
                          <w:rFonts w:asciiTheme="majorHAnsi" w:hAnsiTheme="majorHAnsi" w:cstheme="majorHAnsi"/>
                          <w:sz w:val="22"/>
                        </w:rPr>
                      </w:pPr>
                    </w:p>
                    <w:p w14:paraId="1B31FBB0" w14:textId="77777777" w:rsidR="00605623" w:rsidRPr="00204D71" w:rsidRDefault="00605623" w:rsidP="00A41D6D">
                      <w:pPr>
                        <w:pStyle w:val="Default"/>
                        <w:rPr>
                          <w:rFonts w:asciiTheme="minorHAnsi" w:hAnsiTheme="minorHAnsi" w:cstheme="majorHAnsi"/>
                          <w:sz w:val="22"/>
                          <w:szCs w:val="22"/>
                        </w:rPr>
                      </w:pPr>
                      <w:r w:rsidRPr="00204D71">
                        <w:rPr>
                          <w:rFonts w:asciiTheme="minorHAnsi" w:hAnsiTheme="minorHAnsi" w:cstheme="majorHAnsi"/>
                          <w:sz w:val="22"/>
                          <w:szCs w:val="22"/>
                        </w:rPr>
                        <w:t>Op evenementen is de naleving nog een fractie lastiger. Door de schaalgrootte, tijdelijke personeelskrachten en het gebrek aan een structurele controlesystematiek is de naleving vaak slecht. De DHW biedt gemeenten de mogelijkheid om voorwaarden te stellen aan het verlenen van een ontheffing van de DHW, zoals dat bij evenementen het geval is (artikel 35, lid 2). Er zijn verschillende mogelijkheden:</w:t>
                      </w:r>
                    </w:p>
                    <w:p w14:paraId="6791487B" w14:textId="0FB2D063" w:rsidR="00605623" w:rsidRPr="00204D71" w:rsidRDefault="00605623" w:rsidP="00A41D6D">
                      <w:pPr>
                        <w:pStyle w:val="Default"/>
                        <w:numPr>
                          <w:ilvl w:val="0"/>
                          <w:numId w:val="11"/>
                        </w:numPr>
                        <w:rPr>
                          <w:rFonts w:asciiTheme="minorHAnsi" w:hAnsiTheme="minorHAnsi" w:cstheme="majorHAnsi"/>
                          <w:color w:val="auto"/>
                          <w:sz w:val="22"/>
                          <w:szCs w:val="22"/>
                        </w:rPr>
                      </w:pPr>
                      <w:r w:rsidRPr="00204D71">
                        <w:rPr>
                          <w:rFonts w:asciiTheme="minorHAnsi" w:hAnsiTheme="minorHAnsi" w:cstheme="majorHAnsi"/>
                          <w:color w:val="auto"/>
                          <w:sz w:val="22"/>
                          <w:szCs w:val="22"/>
                        </w:rPr>
                        <w:t xml:space="preserve"> ‘Alcoholmodule’ in de aanvraag van de ontheffing mee te nemen. Met de alcoholmodulen worden aanvragers verplicht om te omschrijven hoe ze op leeftijd (en zaken als dronkenschap) gaan controleren. Blijkt uit het toezicht en evaluatie van het evenement dat de alcoholmodule niet werkt in de praktijk dan wordt de ontheffing van de DHW het jaar erop gegund aan een andere ondernemer die de kans krijgt de naleving beter te organiseren. </w:t>
                      </w:r>
                    </w:p>
                    <w:p w14:paraId="4B9683B4" w14:textId="487731FC" w:rsidR="00605623" w:rsidRPr="00204D71" w:rsidRDefault="00605623" w:rsidP="00A41D6D">
                      <w:pPr>
                        <w:pStyle w:val="Default"/>
                        <w:numPr>
                          <w:ilvl w:val="0"/>
                          <w:numId w:val="11"/>
                        </w:numPr>
                        <w:rPr>
                          <w:rFonts w:asciiTheme="minorHAnsi" w:hAnsiTheme="minorHAnsi" w:cstheme="majorHAnsi"/>
                          <w:color w:val="auto"/>
                          <w:sz w:val="22"/>
                          <w:szCs w:val="22"/>
                        </w:rPr>
                      </w:pPr>
                      <w:r w:rsidRPr="00204D71">
                        <w:rPr>
                          <w:rFonts w:asciiTheme="minorHAnsi" w:hAnsiTheme="minorHAnsi" w:cstheme="majorHAnsi"/>
                          <w:color w:val="auto"/>
                          <w:sz w:val="22"/>
                          <w:szCs w:val="22"/>
                        </w:rPr>
                        <w:t xml:space="preserve">Verplichten om bier met een alcoholpercentage van minder dan 3,5% te schenken. Dit kan als voorwaarde gesteld worden bij een ontheffing.  </w:t>
                      </w:r>
                    </w:p>
                    <w:p w14:paraId="6847753E" w14:textId="77777777" w:rsidR="00605623" w:rsidRPr="00204D71" w:rsidRDefault="00605623" w:rsidP="00A41D6D">
                      <w:pPr>
                        <w:pStyle w:val="Default"/>
                        <w:numPr>
                          <w:ilvl w:val="0"/>
                          <w:numId w:val="11"/>
                        </w:numPr>
                        <w:rPr>
                          <w:rFonts w:asciiTheme="minorHAnsi" w:hAnsiTheme="minorHAnsi" w:cstheme="majorHAnsi"/>
                          <w:color w:val="auto"/>
                          <w:sz w:val="22"/>
                          <w:szCs w:val="22"/>
                        </w:rPr>
                      </w:pPr>
                      <w:r w:rsidRPr="00204D71">
                        <w:rPr>
                          <w:rFonts w:asciiTheme="minorHAnsi" w:hAnsiTheme="minorHAnsi" w:cstheme="majorHAnsi"/>
                          <w:color w:val="auto"/>
                          <w:sz w:val="22"/>
                          <w:szCs w:val="22"/>
                        </w:rPr>
                        <w:t>Gezamenlijke afspraken maken over maatregelen bij de toegangscontrole, bijvoorbeeld:</w:t>
                      </w:r>
                    </w:p>
                    <w:p w14:paraId="1869B819" w14:textId="77777777" w:rsidR="00605623" w:rsidRPr="00204D71" w:rsidRDefault="00605623" w:rsidP="00A41D6D">
                      <w:pPr>
                        <w:pStyle w:val="Default"/>
                        <w:numPr>
                          <w:ilvl w:val="0"/>
                          <w:numId w:val="12"/>
                        </w:numPr>
                        <w:rPr>
                          <w:rFonts w:asciiTheme="minorHAnsi" w:hAnsiTheme="minorHAnsi" w:cstheme="majorHAnsi"/>
                          <w:color w:val="auto"/>
                          <w:sz w:val="22"/>
                          <w:szCs w:val="22"/>
                        </w:rPr>
                      </w:pPr>
                      <w:r w:rsidRPr="00204D71">
                        <w:rPr>
                          <w:rFonts w:asciiTheme="minorHAnsi" w:hAnsiTheme="minorHAnsi" w:cstheme="majorHAnsi"/>
                          <w:color w:val="auto"/>
                          <w:sz w:val="22"/>
                          <w:szCs w:val="22"/>
                        </w:rPr>
                        <w:t>Het plaatsen van een Dropbox</w:t>
                      </w:r>
                    </w:p>
                    <w:p w14:paraId="2AC85221" w14:textId="77777777" w:rsidR="00605623" w:rsidRPr="00204D71" w:rsidRDefault="00605623" w:rsidP="00A41D6D">
                      <w:pPr>
                        <w:pStyle w:val="Default"/>
                        <w:numPr>
                          <w:ilvl w:val="0"/>
                          <w:numId w:val="12"/>
                        </w:numPr>
                        <w:rPr>
                          <w:rFonts w:asciiTheme="minorHAnsi" w:hAnsiTheme="minorHAnsi" w:cstheme="majorHAnsi"/>
                          <w:color w:val="auto"/>
                          <w:sz w:val="22"/>
                          <w:szCs w:val="22"/>
                        </w:rPr>
                      </w:pPr>
                      <w:r w:rsidRPr="00204D71">
                        <w:rPr>
                          <w:rFonts w:asciiTheme="minorHAnsi" w:hAnsiTheme="minorHAnsi" w:cstheme="majorHAnsi"/>
                          <w:color w:val="auto"/>
                          <w:sz w:val="22"/>
                          <w:szCs w:val="22"/>
                        </w:rPr>
                        <w:t>Fouilleren en visiteren met het oog op drugsbezit</w:t>
                      </w:r>
                    </w:p>
                    <w:p w14:paraId="6203748F" w14:textId="77777777" w:rsidR="00605623" w:rsidRPr="00204D71" w:rsidRDefault="00605623" w:rsidP="00A41D6D">
                      <w:pPr>
                        <w:pStyle w:val="Default"/>
                        <w:numPr>
                          <w:ilvl w:val="0"/>
                          <w:numId w:val="12"/>
                        </w:numPr>
                        <w:rPr>
                          <w:rFonts w:asciiTheme="minorHAnsi" w:hAnsiTheme="minorHAnsi" w:cstheme="majorHAnsi"/>
                          <w:color w:val="auto"/>
                          <w:sz w:val="22"/>
                          <w:szCs w:val="22"/>
                        </w:rPr>
                      </w:pPr>
                      <w:r w:rsidRPr="00204D71">
                        <w:rPr>
                          <w:rFonts w:asciiTheme="minorHAnsi" w:hAnsiTheme="minorHAnsi" w:cstheme="majorHAnsi"/>
                          <w:color w:val="auto"/>
                          <w:sz w:val="22"/>
                          <w:szCs w:val="22"/>
                        </w:rPr>
                        <w:t>Een drugskluis plaatsen</w:t>
                      </w:r>
                    </w:p>
                    <w:p w14:paraId="399B711C" w14:textId="77777777" w:rsidR="00605623" w:rsidRPr="00204D71" w:rsidRDefault="00605623" w:rsidP="00A41D6D">
                      <w:pPr>
                        <w:pStyle w:val="Default"/>
                        <w:numPr>
                          <w:ilvl w:val="0"/>
                          <w:numId w:val="12"/>
                        </w:numPr>
                        <w:rPr>
                          <w:rFonts w:asciiTheme="minorHAnsi" w:hAnsiTheme="minorHAnsi" w:cstheme="majorHAnsi"/>
                          <w:color w:val="auto"/>
                          <w:sz w:val="22"/>
                          <w:szCs w:val="22"/>
                        </w:rPr>
                      </w:pPr>
                      <w:r w:rsidRPr="00204D71">
                        <w:rPr>
                          <w:rFonts w:asciiTheme="minorHAnsi" w:hAnsiTheme="minorHAnsi" w:cstheme="majorHAnsi"/>
                          <w:color w:val="auto"/>
                          <w:sz w:val="22"/>
                          <w:szCs w:val="22"/>
                        </w:rPr>
                        <w:t>Drugshonden inzetten</w:t>
                      </w:r>
                    </w:p>
                    <w:p w14:paraId="1B4F0CE0" w14:textId="77777777" w:rsidR="00605623" w:rsidRPr="00204D71" w:rsidRDefault="00605623" w:rsidP="00A41D6D">
                      <w:pPr>
                        <w:pStyle w:val="Default"/>
                        <w:numPr>
                          <w:ilvl w:val="0"/>
                          <w:numId w:val="12"/>
                        </w:numPr>
                        <w:rPr>
                          <w:rFonts w:asciiTheme="minorHAnsi" w:hAnsiTheme="minorHAnsi" w:cstheme="majorHAnsi"/>
                          <w:color w:val="auto"/>
                          <w:sz w:val="22"/>
                          <w:szCs w:val="22"/>
                        </w:rPr>
                      </w:pPr>
                      <w:r w:rsidRPr="00204D71">
                        <w:rPr>
                          <w:rFonts w:asciiTheme="minorHAnsi" w:hAnsiTheme="minorHAnsi" w:cstheme="majorHAnsi"/>
                          <w:color w:val="auto"/>
                          <w:sz w:val="22"/>
                          <w:szCs w:val="22"/>
                        </w:rPr>
                        <w:t>Leeftijdscontrole uitvoeren</w:t>
                      </w:r>
                    </w:p>
                    <w:p w14:paraId="42ADAEB6" w14:textId="77777777" w:rsidR="00605623" w:rsidRPr="00204D71" w:rsidRDefault="00605623" w:rsidP="00A41D6D">
                      <w:pPr>
                        <w:pStyle w:val="Default"/>
                        <w:numPr>
                          <w:ilvl w:val="0"/>
                          <w:numId w:val="12"/>
                        </w:numPr>
                        <w:rPr>
                          <w:rFonts w:asciiTheme="minorHAnsi" w:hAnsiTheme="minorHAnsi" w:cstheme="majorHAnsi"/>
                          <w:color w:val="auto"/>
                          <w:sz w:val="22"/>
                          <w:szCs w:val="22"/>
                        </w:rPr>
                      </w:pPr>
                      <w:r w:rsidRPr="00204D71">
                        <w:rPr>
                          <w:rFonts w:asciiTheme="minorHAnsi" w:hAnsiTheme="minorHAnsi" w:cstheme="majorHAnsi"/>
                          <w:color w:val="auto"/>
                          <w:sz w:val="22"/>
                          <w:szCs w:val="22"/>
                        </w:rPr>
                        <w:t>Bij toegang controleren of bezoekers onder invloed zijn</w:t>
                      </w:r>
                    </w:p>
                    <w:p w14:paraId="1C1464F2" w14:textId="77777777" w:rsidR="00605623" w:rsidRPr="00204D71" w:rsidRDefault="00605623" w:rsidP="00A41D6D">
                      <w:pPr>
                        <w:pStyle w:val="Default"/>
                        <w:numPr>
                          <w:ilvl w:val="0"/>
                          <w:numId w:val="11"/>
                        </w:numPr>
                        <w:rPr>
                          <w:rFonts w:asciiTheme="minorHAnsi" w:hAnsiTheme="minorHAnsi" w:cstheme="majorHAnsi"/>
                          <w:color w:val="auto"/>
                          <w:sz w:val="22"/>
                          <w:szCs w:val="22"/>
                        </w:rPr>
                      </w:pPr>
                      <w:r w:rsidRPr="00204D71">
                        <w:rPr>
                          <w:rFonts w:asciiTheme="minorHAnsi" w:hAnsiTheme="minorHAnsi" w:cstheme="majorHAnsi"/>
                          <w:color w:val="auto"/>
                          <w:sz w:val="22"/>
                          <w:szCs w:val="22"/>
                        </w:rPr>
                        <w:t>Gezamenlijke afspraken maken over maatregelen op het evenemententerrein, bijvoorbeeld:</w:t>
                      </w:r>
                    </w:p>
                    <w:p w14:paraId="55714FCF" w14:textId="77777777" w:rsidR="00605623" w:rsidRPr="00204D71" w:rsidRDefault="00605623" w:rsidP="00A41D6D">
                      <w:pPr>
                        <w:pStyle w:val="Default"/>
                        <w:numPr>
                          <w:ilvl w:val="0"/>
                          <w:numId w:val="12"/>
                        </w:numPr>
                        <w:rPr>
                          <w:rFonts w:asciiTheme="minorHAnsi" w:hAnsiTheme="minorHAnsi" w:cstheme="majorHAnsi"/>
                          <w:color w:val="auto"/>
                          <w:sz w:val="22"/>
                          <w:szCs w:val="22"/>
                        </w:rPr>
                      </w:pPr>
                      <w:r w:rsidRPr="00204D71">
                        <w:rPr>
                          <w:rFonts w:asciiTheme="minorHAnsi" w:hAnsiTheme="minorHAnsi" w:cstheme="majorHAnsi"/>
                          <w:color w:val="auto"/>
                          <w:sz w:val="22"/>
                          <w:szCs w:val="22"/>
                        </w:rPr>
                        <w:t>Bezoekers controleren op drugsbezit of drugsgebruik op het terrein</w:t>
                      </w:r>
                    </w:p>
                    <w:p w14:paraId="770FA55E" w14:textId="77777777" w:rsidR="00605623" w:rsidRPr="00204D71" w:rsidRDefault="00605623" w:rsidP="00A41D6D">
                      <w:pPr>
                        <w:pStyle w:val="Default"/>
                        <w:numPr>
                          <w:ilvl w:val="0"/>
                          <w:numId w:val="12"/>
                        </w:numPr>
                        <w:rPr>
                          <w:rFonts w:asciiTheme="minorHAnsi" w:hAnsiTheme="minorHAnsi" w:cstheme="majorHAnsi"/>
                          <w:color w:val="auto"/>
                          <w:sz w:val="22"/>
                          <w:szCs w:val="22"/>
                        </w:rPr>
                      </w:pPr>
                      <w:r w:rsidRPr="00204D71">
                        <w:rPr>
                          <w:rFonts w:asciiTheme="minorHAnsi" w:hAnsiTheme="minorHAnsi" w:cstheme="majorHAnsi"/>
                          <w:color w:val="auto"/>
                          <w:sz w:val="22"/>
                          <w:szCs w:val="22"/>
                        </w:rPr>
                        <w:t>Controleren op leeftijd en weder verstrekking</w:t>
                      </w:r>
                    </w:p>
                    <w:p w14:paraId="2E47F9F1" w14:textId="77777777" w:rsidR="00605623" w:rsidRPr="00204D71" w:rsidRDefault="00605623" w:rsidP="00A41D6D">
                      <w:pPr>
                        <w:pStyle w:val="Default"/>
                        <w:numPr>
                          <w:ilvl w:val="0"/>
                          <w:numId w:val="12"/>
                        </w:numPr>
                        <w:rPr>
                          <w:rFonts w:asciiTheme="minorHAnsi" w:hAnsiTheme="minorHAnsi" w:cstheme="majorHAnsi"/>
                          <w:color w:val="auto"/>
                          <w:sz w:val="22"/>
                          <w:szCs w:val="22"/>
                        </w:rPr>
                      </w:pPr>
                      <w:r w:rsidRPr="00204D71">
                        <w:rPr>
                          <w:rFonts w:asciiTheme="minorHAnsi" w:hAnsiTheme="minorHAnsi" w:cstheme="majorHAnsi"/>
                          <w:color w:val="auto"/>
                          <w:sz w:val="22"/>
                          <w:szCs w:val="22"/>
                        </w:rPr>
                        <w:t>Controleren of bezoekers op het terrein onder invloed zijn</w:t>
                      </w:r>
                    </w:p>
                    <w:p w14:paraId="1A4C5085" w14:textId="77777777" w:rsidR="00605623" w:rsidRPr="00204D71" w:rsidRDefault="00605623" w:rsidP="00A41D6D">
                      <w:pPr>
                        <w:pStyle w:val="Default"/>
                        <w:numPr>
                          <w:ilvl w:val="0"/>
                          <w:numId w:val="11"/>
                        </w:numPr>
                        <w:rPr>
                          <w:rFonts w:asciiTheme="minorHAnsi" w:hAnsiTheme="minorHAnsi" w:cstheme="majorHAnsi"/>
                          <w:color w:val="auto"/>
                          <w:sz w:val="22"/>
                          <w:szCs w:val="22"/>
                        </w:rPr>
                      </w:pPr>
                      <w:r w:rsidRPr="00204D71">
                        <w:rPr>
                          <w:rFonts w:asciiTheme="minorHAnsi" w:hAnsiTheme="minorHAnsi" w:cstheme="majorHAnsi"/>
                          <w:color w:val="auto"/>
                          <w:sz w:val="22"/>
                          <w:szCs w:val="22"/>
                        </w:rPr>
                        <w:t>Gezamenlijke afspraken maken over verplichte chill-out ruimte, drinkwatervoorzieningen.</w:t>
                      </w:r>
                    </w:p>
                    <w:p w14:paraId="7CB9BA1B" w14:textId="77777777" w:rsidR="00605623" w:rsidRPr="00204D71" w:rsidRDefault="00605623" w:rsidP="00A41D6D">
                      <w:pPr>
                        <w:rPr>
                          <w:rFonts w:asciiTheme="minorHAnsi" w:hAnsiTheme="minorHAnsi" w:cstheme="majorHAnsi"/>
                        </w:rPr>
                      </w:pPr>
                    </w:p>
                    <w:p w14:paraId="7C259C0F" w14:textId="77777777" w:rsidR="00605623" w:rsidRPr="00204D71" w:rsidRDefault="00605623" w:rsidP="00A41D6D">
                      <w:pPr>
                        <w:rPr>
                          <w:rFonts w:asciiTheme="minorHAnsi" w:hAnsiTheme="minorHAnsi"/>
                        </w:rPr>
                      </w:pPr>
                    </w:p>
                  </w:txbxContent>
                </v:textbox>
                <w10:wrap type="square" anchorx="margin"/>
              </v:shape>
            </w:pict>
          </mc:Fallback>
        </mc:AlternateContent>
      </w:r>
    </w:p>
    <w:p w14:paraId="0E6E5D08" w14:textId="6F3AE955" w:rsidR="00A41D6D" w:rsidRPr="00204D71" w:rsidRDefault="00A41D6D" w:rsidP="00204D71">
      <w:pPr>
        <w:spacing w:line="240" w:lineRule="auto"/>
        <w:rPr>
          <w:rFonts w:asciiTheme="minorHAnsi" w:hAnsiTheme="minorHAnsi" w:cstheme="majorHAnsi"/>
          <w:sz w:val="22"/>
        </w:rPr>
      </w:pPr>
    </w:p>
    <w:p w14:paraId="3AF3AE1C" w14:textId="52098E40" w:rsidR="00A41D6D" w:rsidRPr="00204D71" w:rsidRDefault="00A41D6D" w:rsidP="00A41D6D">
      <w:pPr>
        <w:rPr>
          <w:rFonts w:asciiTheme="minorHAnsi" w:hAnsiTheme="minorHAnsi" w:cstheme="majorHAnsi"/>
          <w:sz w:val="22"/>
        </w:rPr>
      </w:pPr>
    </w:p>
    <w:p w14:paraId="316B3679" w14:textId="5B388543" w:rsidR="00A41D6D" w:rsidRPr="00204D71" w:rsidRDefault="00A41D6D" w:rsidP="00A41D6D">
      <w:pPr>
        <w:rPr>
          <w:rFonts w:asciiTheme="minorHAnsi" w:hAnsiTheme="minorHAnsi" w:cstheme="majorHAnsi"/>
          <w:sz w:val="22"/>
        </w:rPr>
      </w:pPr>
    </w:p>
    <w:p w14:paraId="3A2B6D65" w14:textId="6FE3A8BD" w:rsidR="00204D71" w:rsidRDefault="00204D71">
      <w:pPr>
        <w:rPr>
          <w:rFonts w:asciiTheme="majorHAnsi" w:eastAsiaTheme="majorEastAsia" w:hAnsiTheme="majorHAnsi" w:cstheme="majorBidi"/>
          <w:color w:val="2E74B5" w:themeColor="accent1" w:themeShade="BF"/>
          <w:sz w:val="32"/>
          <w:szCs w:val="32"/>
        </w:rPr>
      </w:pPr>
      <w:r>
        <w:br w:type="page"/>
      </w:r>
    </w:p>
    <w:bookmarkStart w:id="20" w:name="_Toc490134808"/>
    <w:bookmarkStart w:id="21" w:name="_Toc491072857"/>
    <w:p w14:paraId="4F5101A7" w14:textId="04376F41" w:rsidR="00C642AD" w:rsidRDefault="00C642AD" w:rsidP="00DF2A88">
      <w:pPr>
        <w:pStyle w:val="Kop1"/>
      </w:pPr>
      <w:r w:rsidRPr="00204D71">
        <w:rPr>
          <w:rFonts w:asciiTheme="minorHAnsi" w:hAnsiTheme="minorHAnsi" w:cstheme="majorHAnsi"/>
          <w:noProof/>
          <w:sz w:val="22"/>
          <w:lang w:eastAsia="nl-NL"/>
        </w:rPr>
        <w:lastRenderedPageBreak/>
        <mc:AlternateContent>
          <mc:Choice Requires="wps">
            <w:drawing>
              <wp:anchor distT="45720" distB="45720" distL="114300" distR="114300" simplePos="0" relativeHeight="251692032" behindDoc="0" locked="0" layoutInCell="1" allowOverlap="1" wp14:anchorId="77B47FD0" wp14:editId="5DB3D34C">
                <wp:simplePos x="0" y="0"/>
                <wp:positionH relativeFrom="margin">
                  <wp:align>right</wp:align>
                </wp:positionH>
                <wp:positionV relativeFrom="paragraph">
                  <wp:posOffset>56</wp:posOffset>
                </wp:positionV>
                <wp:extent cx="5771515" cy="4428490"/>
                <wp:effectExtent l="0" t="0" r="19685" b="1016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4428490"/>
                        </a:xfrm>
                        <a:prstGeom prst="rect">
                          <a:avLst/>
                        </a:prstGeom>
                        <a:solidFill>
                          <a:schemeClr val="accent1">
                            <a:lumMod val="20000"/>
                            <a:lumOff val="80000"/>
                          </a:schemeClr>
                        </a:solidFill>
                        <a:ln w="9525">
                          <a:solidFill>
                            <a:srgbClr val="000000"/>
                          </a:solidFill>
                          <a:miter lim="800000"/>
                          <a:headEnd/>
                          <a:tailEnd/>
                        </a:ln>
                      </wps:spPr>
                      <wps:txbx>
                        <w:txbxContent>
                          <w:p w14:paraId="0D8C087F" w14:textId="502EAD0E" w:rsidR="00605623" w:rsidRDefault="00605623" w:rsidP="00C642AD">
                            <w:pPr>
                              <w:pStyle w:val="Kop3"/>
                            </w:pPr>
                            <w:r>
                              <w:t>Regelgeving in de openbare ruimte</w:t>
                            </w:r>
                          </w:p>
                          <w:p w14:paraId="420C1A42" w14:textId="77777777" w:rsidR="00605623" w:rsidRDefault="00605623" w:rsidP="00C642AD">
                            <w:pPr>
                              <w:pStyle w:val="Kop4"/>
                            </w:pPr>
                            <w:r>
                              <w:t>Drugsvrije zones</w:t>
                            </w:r>
                          </w:p>
                          <w:p w14:paraId="6558270C" w14:textId="517AA5D5" w:rsidR="00605623" w:rsidRDefault="00605623" w:rsidP="00C642AD">
                            <w:pPr>
                              <w:pStyle w:val="Geenafstand"/>
                            </w:pPr>
                            <w:r>
                              <w:t xml:space="preserve">Drugsgebruik in de openbare ruimte kan overlast met zich meebrengen. Sommige gemeenten hebben daarom een verbod op drugsgebruik in de APV opgenomen, ook wel een blowverbod genoemd. Het doel van zo'n bepaling is overlastbestrijding. De APV-bepalingen verschillen per gemeente, omdat de overlastproblematiek in elke gemeente anders is. In sommige omstandigheden kan een gemeente een APV-bepaling opstellen voor groepen mensen met een bepaald gedrag (zoals drugsgebruik), die zich niet mogen ophouden op een van tevoren vastgestelde plek (bijvoorbeeld treinstations, speelplaatsen en parken). </w:t>
                            </w:r>
                          </w:p>
                          <w:p w14:paraId="01DEE5BC" w14:textId="77777777" w:rsidR="00605623" w:rsidRDefault="00605623" w:rsidP="00C642AD">
                            <w:pPr>
                              <w:pStyle w:val="Geenafstand"/>
                            </w:pPr>
                          </w:p>
                          <w:p w14:paraId="5F1FFFC3" w14:textId="77777777" w:rsidR="00605623" w:rsidRDefault="00605623" w:rsidP="00C642AD">
                            <w:pPr>
                              <w:pStyle w:val="Kop4"/>
                            </w:pPr>
                            <w:r>
                              <w:t>Samenscholingsverboden</w:t>
                            </w:r>
                          </w:p>
                          <w:p w14:paraId="69A3CAF5" w14:textId="77777777" w:rsidR="00605623" w:rsidRDefault="00605623" w:rsidP="00C642AD">
                            <w:pPr>
                              <w:pStyle w:val="Geenafstand"/>
                            </w:pPr>
                            <w:r>
                              <w:t>In het belang van de openbare orde kan uw gemeente samenscholingen van personen op bepaalde plekken verbieden. De noodzaak van een dergelijke verbod in de APV speelt vooral bij gemeenten waar drugshandel en drugsgebruik veel overlast veroorzaken.</w:t>
                            </w:r>
                          </w:p>
                          <w:p w14:paraId="4BAE1828" w14:textId="77777777" w:rsidR="00605623" w:rsidRDefault="00605623" w:rsidP="00C642AD">
                            <w:pPr>
                              <w:pStyle w:val="Geenafstand"/>
                            </w:pPr>
                          </w:p>
                          <w:p w14:paraId="70E199BC" w14:textId="77777777" w:rsidR="00605623" w:rsidRDefault="00605623" w:rsidP="00C642AD">
                            <w:pPr>
                              <w:pStyle w:val="Geenafstand"/>
                            </w:pPr>
                            <w:r>
                              <w:t>Een samenscholingsverbod is bedoeld om de openbare orde te waarborgen, criminaliteit terug te dringen en de veiligheid en leefbaarheid in een buurt te verbeteren. Een samenscholingsverbod mag niet zonder duidelijke reden worden toegepast. Er moet sprake zijn van een aantoonbare (dreigende) verstoring van de openbare orde.</w:t>
                            </w:r>
                          </w:p>
                          <w:p w14:paraId="19D3AE05" w14:textId="77777777" w:rsidR="00605623" w:rsidRDefault="00605623" w:rsidP="00C642AD">
                            <w:pPr>
                              <w:pStyle w:val="Geenafstand"/>
                            </w:pPr>
                          </w:p>
                          <w:p w14:paraId="68C7BEDF" w14:textId="77777777" w:rsidR="00605623" w:rsidRDefault="00605623" w:rsidP="00C642AD">
                            <w:pPr>
                              <w:pStyle w:val="Kop4"/>
                            </w:pPr>
                            <w:r>
                              <w:t>Gebiedsverboden</w:t>
                            </w:r>
                          </w:p>
                          <w:p w14:paraId="3EBB4132" w14:textId="51F24EAC" w:rsidR="00605623" w:rsidRPr="00204D71" w:rsidRDefault="00605623" w:rsidP="00C642AD">
                            <w:pPr>
                              <w:pStyle w:val="Geenafstand"/>
                            </w:pPr>
                            <w:r>
                              <w:t>Uw gemeente kan voor een bepaalde periode een gebiedsverbod opleggen aan personen die de openbare orde ernstig verstoren (artikel 172 van de Gemeentewet). Ook kan de burgemeester een verwijderingsbevel of een verblijfsontzegging uitvaardigen (artikelen 175 en 176 van de Gemeentewet).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47FD0" id="_x0000_s1034" type="#_x0000_t202" style="position:absolute;margin-left:403.25pt;margin-top:0;width:454.45pt;height:348.7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" fillcolor="#deeaf6 [660]">
                <v:textbox>
                  <w:txbxContent>
                    <w:p w14:paraId="0D8C087F" w14:textId="502EAD0E" w:rsidR="00605623" w:rsidRDefault="00605623" w:rsidP="00C642AD">
                      <w:pPr>
                        <w:pStyle w:val="Kop3"/>
                      </w:pPr>
                      <w:r>
                        <w:t>Regelgeving in de openbare ruimte</w:t>
                      </w:r>
                    </w:p>
                    <w:p w14:paraId="420C1A42" w14:textId="77777777" w:rsidR="00605623" w:rsidRDefault="00605623" w:rsidP="00C642AD">
                      <w:pPr>
                        <w:pStyle w:val="Kop4"/>
                      </w:pPr>
                      <w:r>
                        <w:t>Drugsvrije zones</w:t>
                      </w:r>
                    </w:p>
                    <w:p w14:paraId="6558270C" w14:textId="517AA5D5" w:rsidR="00605623" w:rsidRDefault="00605623" w:rsidP="00C642AD">
                      <w:pPr>
                        <w:pStyle w:val="Geenafstand"/>
                      </w:pPr>
                      <w:r>
                        <w:t xml:space="preserve">Drugsgebruik in de openbare ruimte kan overlast met zich meebrengen. Sommige gemeenten hebben daarom een verbod op drugsgebruik in de APV opgenomen, ook wel een blowverbod genoemd. Het doel van zo'n bepaling is overlastbestrijding. De APV-bepalingen verschillen per gemeente, omdat de overlastproblematiek in elke gemeente anders is. In sommige omstandigheden kan een gemeente een APV-bepaling opstellen voor groepen mensen met een bepaald gedrag (zoals drugsgebruik), die zich niet mogen ophouden op een van tevoren vastgestelde plek (bijvoorbeeld treinstations, speelplaatsen en parken). </w:t>
                      </w:r>
                    </w:p>
                    <w:p w14:paraId="01DEE5BC" w14:textId="77777777" w:rsidR="00605623" w:rsidRDefault="00605623" w:rsidP="00C642AD">
                      <w:pPr>
                        <w:pStyle w:val="Geenafstand"/>
                      </w:pPr>
                    </w:p>
                    <w:p w14:paraId="5F1FFFC3" w14:textId="77777777" w:rsidR="00605623" w:rsidRDefault="00605623" w:rsidP="00C642AD">
                      <w:pPr>
                        <w:pStyle w:val="Kop4"/>
                      </w:pPr>
                      <w:r>
                        <w:t>Samenscholingsverboden</w:t>
                      </w:r>
                    </w:p>
                    <w:p w14:paraId="69A3CAF5" w14:textId="77777777" w:rsidR="00605623" w:rsidRDefault="00605623" w:rsidP="00C642AD">
                      <w:pPr>
                        <w:pStyle w:val="Geenafstand"/>
                      </w:pPr>
                      <w:r>
                        <w:t>In het belang van de openbare orde kan uw gemeente samenscholingen van personen op bepaalde plekken verbieden. De noodzaak van een dergelijke verbod in de APV speelt vooral bij gemeenten waar drugshandel en drugsgebruik veel overlast veroorzaken.</w:t>
                      </w:r>
                    </w:p>
                    <w:p w14:paraId="4BAE1828" w14:textId="77777777" w:rsidR="00605623" w:rsidRDefault="00605623" w:rsidP="00C642AD">
                      <w:pPr>
                        <w:pStyle w:val="Geenafstand"/>
                      </w:pPr>
                    </w:p>
                    <w:p w14:paraId="70E199BC" w14:textId="77777777" w:rsidR="00605623" w:rsidRDefault="00605623" w:rsidP="00C642AD">
                      <w:pPr>
                        <w:pStyle w:val="Geenafstand"/>
                      </w:pPr>
                      <w:r>
                        <w:t>Een samenscholingsverbod is bedoeld om de openbare orde te waarborgen, criminaliteit terug te dringen en de veiligheid en leefbaarheid in een buurt te verbeteren. Een samenscholingsverbod mag niet zonder duidelijke reden worden toegepast. Er moet sprake zijn van een aantoonbare (dreigende) verstoring van de openbare orde.</w:t>
                      </w:r>
                    </w:p>
                    <w:p w14:paraId="19D3AE05" w14:textId="77777777" w:rsidR="00605623" w:rsidRDefault="00605623" w:rsidP="00C642AD">
                      <w:pPr>
                        <w:pStyle w:val="Geenafstand"/>
                      </w:pPr>
                    </w:p>
                    <w:p w14:paraId="68C7BEDF" w14:textId="77777777" w:rsidR="00605623" w:rsidRDefault="00605623" w:rsidP="00C642AD">
                      <w:pPr>
                        <w:pStyle w:val="Kop4"/>
                      </w:pPr>
                      <w:r>
                        <w:t>Gebiedsverboden</w:t>
                      </w:r>
                    </w:p>
                    <w:p w14:paraId="3EBB4132" w14:textId="51F24EAC" w:rsidR="00605623" w:rsidRPr="00204D71" w:rsidRDefault="00605623" w:rsidP="00C642AD">
                      <w:pPr>
                        <w:pStyle w:val="Geenafstand"/>
                      </w:pPr>
                      <w:r>
                        <w:t>Uw gemeente kan voor een bepaalde periode een gebiedsverbod opleggen aan personen die de openbare orde ernstig verstoren (artikel 172 van de Gemeentewet). Ook kan de burgemeester een verwijderingsbevel of een verblijfsontzegging uitvaardigen (artikelen 175 en 176 van de Gemeentewet).</w:t>
                      </w:r>
                    </w:p>
                  </w:txbxContent>
                </v:textbox>
                <w10:wrap type="square" anchorx="margin"/>
              </v:shape>
            </w:pict>
          </mc:Fallback>
        </mc:AlternateContent>
      </w:r>
      <w:bookmarkEnd w:id="20"/>
      <w:bookmarkEnd w:id="21"/>
    </w:p>
    <w:p w14:paraId="6CA9FCAD" w14:textId="2E897378" w:rsidR="00C642AD" w:rsidRPr="00BF1B45" w:rsidRDefault="00C642AD">
      <w:pPr>
        <w:rPr>
          <w:rFonts w:asciiTheme="majorHAnsi" w:eastAsiaTheme="majorEastAsia" w:hAnsiTheme="majorHAnsi" w:cstheme="majorBidi"/>
          <w:b/>
          <w:color w:val="2E74B5" w:themeColor="accent1" w:themeShade="BF"/>
          <w:sz w:val="32"/>
          <w:szCs w:val="32"/>
        </w:rPr>
      </w:pPr>
      <w:r>
        <w:br w:type="page"/>
      </w:r>
    </w:p>
    <w:p w14:paraId="6D7ADD7D" w14:textId="31E030D2" w:rsidR="00EE077E" w:rsidRPr="00783E64" w:rsidRDefault="004E6AD7" w:rsidP="00DF2A88">
      <w:pPr>
        <w:pStyle w:val="Kop1"/>
      </w:pPr>
      <w:bookmarkStart w:id="22" w:name="_Toc491072858"/>
      <w:r>
        <w:lastRenderedPageBreak/>
        <w:t xml:space="preserve">6. </w:t>
      </w:r>
      <w:r w:rsidR="00EE077E" w:rsidRPr="00783E64">
        <w:t>Educatie</w:t>
      </w:r>
      <w:r w:rsidR="005046A8">
        <w:t>ve</w:t>
      </w:r>
      <w:r>
        <w:t xml:space="preserve"> activiteiten</w:t>
      </w:r>
      <w:bookmarkEnd w:id="22"/>
    </w:p>
    <w:p w14:paraId="2F1B15D0" w14:textId="10471E91" w:rsidR="00207C7F" w:rsidRDefault="00207C7F" w:rsidP="00207C7F">
      <w:pPr>
        <w:pStyle w:val="Geenafstand"/>
      </w:pPr>
      <w:r w:rsidRPr="00207C7F">
        <w:rPr>
          <w:rFonts w:cs="Verdana"/>
        </w:rPr>
        <w:t>Het meest effectief is om educatie te richten op uitstel van het eerste gebruik. Echter ook voor jongeren die al met alcohol</w:t>
      </w:r>
      <w:r w:rsidR="006C057D">
        <w:rPr>
          <w:rFonts w:cs="Verdana"/>
        </w:rPr>
        <w:t xml:space="preserve"> of drugs</w:t>
      </w:r>
      <w:r w:rsidRPr="00207C7F">
        <w:rPr>
          <w:rFonts w:cs="Verdana"/>
        </w:rPr>
        <w:t xml:space="preserve"> in aanraking zijn gekomen is het van belang om goede informatie te krijgen.</w:t>
      </w:r>
    </w:p>
    <w:p w14:paraId="77CDEDB9" w14:textId="75F1ED20" w:rsidR="002C77DC" w:rsidRDefault="002C77DC" w:rsidP="002C77DC">
      <w:pPr>
        <w:pStyle w:val="Geenafstand"/>
      </w:pPr>
      <w:r w:rsidRPr="00B35591">
        <w:t xml:space="preserve">Op de website </w:t>
      </w:r>
      <w:hyperlink r:id="rId17" w:history="1">
        <w:r w:rsidRPr="00B35591">
          <w:rPr>
            <w:rStyle w:val="Hyperlink"/>
            <w:rFonts w:cstheme="minorHAnsi"/>
          </w:rPr>
          <w:t>https://www.incontrolinterventies.nl/</w:t>
        </w:r>
      </w:hyperlink>
      <w:r w:rsidRPr="00B35591">
        <w:t xml:space="preserve"> zijn</w:t>
      </w:r>
      <w:r w:rsidR="00174ABC">
        <w:t xml:space="preserve"> de </w:t>
      </w:r>
      <w:r w:rsidRPr="00B35591">
        <w:t>interventies beschreven</w:t>
      </w:r>
      <w:r w:rsidR="00174ABC">
        <w:t xml:space="preserve"> die in uw </w:t>
      </w:r>
      <w:r w:rsidR="00876CC0">
        <w:t>regio kunnen worden ingezet van</w:t>
      </w:r>
      <w:r w:rsidR="00174ABC">
        <w:t>uit het project In Control.</w:t>
      </w:r>
      <w:r w:rsidRPr="00B35591">
        <w:t xml:space="preserve"> Deze interventies zijn ingedeeld per omgeving. Per omgeving zijn er zes categorieën beschreven: advies, training, beleid, handhaving, voorlichting en onderzoek.</w:t>
      </w:r>
      <w:r w:rsidR="00207C7F">
        <w:t xml:space="preserve"> </w:t>
      </w:r>
      <w:r w:rsidRPr="00B35591">
        <w:t>De vijf omgevingen van de educatieve activiteiten zijn hieronder kort beschreven:</w:t>
      </w:r>
    </w:p>
    <w:p w14:paraId="080B324C" w14:textId="3D5AD116" w:rsidR="00174ABC" w:rsidRPr="00B35591" w:rsidRDefault="00174ABC" w:rsidP="002C77DC">
      <w:pPr>
        <w:pStyle w:val="Geenafstand"/>
      </w:pPr>
    </w:p>
    <w:p w14:paraId="707E9275" w14:textId="77777777" w:rsidR="002C77DC" w:rsidRPr="00B35591" w:rsidRDefault="002C77DC" w:rsidP="001732CC">
      <w:pPr>
        <w:pStyle w:val="Kop2"/>
      </w:pPr>
      <w:bookmarkStart w:id="23" w:name="_Toc491072859"/>
      <w:r w:rsidRPr="00B35591">
        <w:t>Gezin</w:t>
      </w:r>
      <w:bookmarkEnd w:id="23"/>
    </w:p>
    <w:p w14:paraId="10D3AEB7" w14:textId="41E3833A" w:rsidR="00C642AD" w:rsidRDefault="002C77DC" w:rsidP="002C77DC">
      <w:pPr>
        <w:pStyle w:val="Geenafstand"/>
      </w:pPr>
      <w:r w:rsidRPr="00B35591">
        <w:t>Ouders onderschatten systematisch hoeveel hun kinderen drinken. Ouders denken bovendien veelal dat het gedrag van hun puber volledig wordt bepaald door leeftijdsgenoten, terwijl ouders wel degelijk ook zelf invloed hebben op het alcoholgebruik van hun kinderen (Van der Vorst, 2006). De mate van beschikbaarheid van alcohol in huis en het stellen van regels zijn geschikte instrumenten om alcoholgebruik tegen te gaan. Voor ouders is het belangrijk om voorlichting te krijgen over onderwer</w:t>
      </w:r>
      <w:r w:rsidR="00C642AD">
        <w:t xml:space="preserve">pen zoals uitgaan, staptijden, </w:t>
      </w:r>
      <w:r w:rsidRPr="00B35591">
        <w:t>invloed op h</w:t>
      </w:r>
      <w:r w:rsidR="00C642AD">
        <w:t xml:space="preserve">et alcoholgebruik en ook over </w:t>
      </w:r>
      <w:r w:rsidR="00136DF3">
        <w:t>eventueel</w:t>
      </w:r>
      <w:r w:rsidR="00C642AD">
        <w:t xml:space="preserve"> drugsgebruik van het kind. Bij ouders ontbreekt vaak kennis over dr</w:t>
      </w:r>
      <w:r w:rsidR="00136DF3">
        <w:t>ugs, de gevolgen maar ook hoe zij</w:t>
      </w:r>
      <w:r w:rsidR="00C642AD">
        <w:t xml:space="preserve"> gebruik kunnen signaleren. </w:t>
      </w:r>
    </w:p>
    <w:p w14:paraId="2EA2F20F" w14:textId="77777777" w:rsidR="002C77DC" w:rsidRPr="00B35591" w:rsidRDefault="002C77DC" w:rsidP="002C77DC">
      <w:pPr>
        <w:pStyle w:val="Geenafstand"/>
      </w:pPr>
    </w:p>
    <w:p w14:paraId="3C2CFB1F" w14:textId="77777777" w:rsidR="002C77DC" w:rsidRPr="00B35591" w:rsidRDefault="002C77DC" w:rsidP="001732CC">
      <w:pPr>
        <w:pStyle w:val="Kop2"/>
      </w:pPr>
      <w:bookmarkStart w:id="24" w:name="_Toc491072860"/>
      <w:r w:rsidRPr="00B35591">
        <w:t>Onderwijs</w:t>
      </w:r>
      <w:bookmarkEnd w:id="24"/>
    </w:p>
    <w:p w14:paraId="24AAADA7" w14:textId="2D5AD083" w:rsidR="002C77DC" w:rsidRDefault="00952C8B" w:rsidP="002C77DC">
      <w:pPr>
        <w:pStyle w:val="Geenafstand"/>
      </w:pPr>
      <w:r>
        <w:t xml:space="preserve">Naast het reguliere curriculum is het ook belangrijk dat jongeren op school leren wat wel en niet verstandig rondom alcohol- en drugsgebruik. </w:t>
      </w:r>
      <w:r w:rsidR="002C77DC" w:rsidRPr="00B35591">
        <w:t>Gedragsverandering creëren via voorlichtingsprogramma’s, enkel gericht op jongeren, blijkt lastig zo niet onmogelijk (Babor, 2010). Toch is het relevant dat jongeren geïnformeerd zi</w:t>
      </w:r>
      <w:r w:rsidR="00C642AD">
        <w:t>jn over de risico’s van alcohol- en drugsg</w:t>
      </w:r>
      <w:r w:rsidR="002C77DC" w:rsidRPr="00B35591">
        <w:t xml:space="preserve">ebruik. Niet zozeer om gedrag te beïnvloeden, maar om het gebruik te de-normaliseren en daarmee ook bij hen aan draagvlak te werken voor effectievere gedragsmaatregelen zoals handhaving en specifieke regelgeving. Een goed schoolprogramma biedt meer dan voorlichting en besteedt ook aandacht aan regels voor leerlingen en personeel met betrekking tot alcoholgebruik bij schoolfeesten, kampen, excursies en studiereizen. </w:t>
      </w:r>
      <w:r w:rsidR="00C642AD">
        <w:t>Voor docenten zijn er specifieke programma’s die ze helpen bij het signaleren van alcohol- en drugsgebruik</w:t>
      </w:r>
      <w:r w:rsidR="003A19FD">
        <w:t>.</w:t>
      </w:r>
    </w:p>
    <w:p w14:paraId="42D4ADE5" w14:textId="77777777" w:rsidR="002C77DC" w:rsidRPr="00B35591" w:rsidRDefault="002C77DC" w:rsidP="002C77DC">
      <w:pPr>
        <w:pStyle w:val="Geenafstand"/>
      </w:pPr>
    </w:p>
    <w:p w14:paraId="741FF5F1" w14:textId="77777777" w:rsidR="002C77DC" w:rsidRPr="00B35591" w:rsidRDefault="002C77DC" w:rsidP="001732CC">
      <w:pPr>
        <w:pStyle w:val="Kop2"/>
      </w:pPr>
      <w:bookmarkStart w:id="25" w:name="_Toc491072861"/>
      <w:r w:rsidRPr="00B35591">
        <w:t>Sportvereniging</w:t>
      </w:r>
      <w:bookmarkEnd w:id="25"/>
    </w:p>
    <w:p w14:paraId="092B10E5" w14:textId="1C263AEC" w:rsidR="002C77DC" w:rsidRPr="00B35591" w:rsidRDefault="002C77DC" w:rsidP="002C77DC">
      <w:pPr>
        <w:pStyle w:val="Geenafstand"/>
        <w:rPr>
          <w:b/>
        </w:rPr>
      </w:pPr>
      <w:r w:rsidRPr="00B35591">
        <w:t xml:space="preserve">In 2015 is er een Mystery Guest onderzoek gedaan naar de alcoholverstrekking aan minderjarigen. Uit dit onderzoek bleek dat de naleving bij sportverenigingen </w:t>
      </w:r>
      <w:r w:rsidR="00136DF3">
        <w:t>in Noord-</w:t>
      </w:r>
      <w:r>
        <w:t>Holland Noord verbeterd dient te worden.</w:t>
      </w:r>
      <w:r w:rsidRPr="00B35591">
        <w:t xml:space="preserve"> In slechts 19% van de aankooppogingen bij de sportverenigingen lukte het de minderjarige jongeren </w:t>
      </w:r>
      <w:r w:rsidRPr="00B35591">
        <w:rPr>
          <w:b/>
        </w:rPr>
        <w:t xml:space="preserve">niet </w:t>
      </w:r>
      <w:r w:rsidRPr="00B35591">
        <w:t>om alcohol te kopen. De interventies bij de omgeving sportverenigingen zijn gericht op medewerkers en vrijwilligers bij sportvereniging, in kantines en ‘op het veld’ die te maken hebben met de problematiek van alcohol</w:t>
      </w:r>
      <w:r w:rsidR="003A19FD">
        <w:t>- en of drugs</w:t>
      </w:r>
      <w:r w:rsidRPr="00B35591">
        <w:t xml:space="preserve">gebruik. </w:t>
      </w:r>
    </w:p>
    <w:p w14:paraId="5433DBDC" w14:textId="77777777" w:rsidR="002C77DC" w:rsidRDefault="002C77DC" w:rsidP="002C77DC">
      <w:pPr>
        <w:pStyle w:val="Geenafstand"/>
        <w:rPr>
          <w:b/>
        </w:rPr>
      </w:pPr>
    </w:p>
    <w:p w14:paraId="64866960" w14:textId="77777777" w:rsidR="002C77DC" w:rsidRPr="00B35591" w:rsidRDefault="002C77DC" w:rsidP="001732CC">
      <w:pPr>
        <w:pStyle w:val="Kop2"/>
      </w:pPr>
      <w:bookmarkStart w:id="26" w:name="_Toc491072862"/>
      <w:r w:rsidRPr="00B35591">
        <w:t>Openbare gelegenheden</w:t>
      </w:r>
      <w:bookmarkEnd w:id="26"/>
    </w:p>
    <w:p w14:paraId="13857BA4" w14:textId="597141E9" w:rsidR="002C77DC" w:rsidRDefault="002C77DC" w:rsidP="002C77DC">
      <w:pPr>
        <w:pStyle w:val="Geenafstand"/>
      </w:pPr>
      <w:r w:rsidRPr="00B35591">
        <w:t>Bij de omgeving openbare gelegenheden</w:t>
      </w:r>
      <w:r w:rsidR="00136DF3">
        <w:t xml:space="preserve"> </w:t>
      </w:r>
      <w:r w:rsidRPr="00B35591">
        <w:t>gaat het om problemen met alcohol- en drugsgebruik door jongeren in openbare gelegenheden</w:t>
      </w:r>
      <w:r w:rsidR="00136DF3">
        <w:t>,</w:t>
      </w:r>
      <w:r w:rsidRPr="00B35591">
        <w:t xml:space="preserve"> zoals horecagelegenheden, winkelcentra, parken en tijdens festivals en evenementen. </w:t>
      </w:r>
    </w:p>
    <w:p w14:paraId="02E50E69" w14:textId="77777777" w:rsidR="002C77DC" w:rsidRDefault="002C77DC" w:rsidP="002C77DC">
      <w:pPr>
        <w:pStyle w:val="Geenafstand"/>
      </w:pPr>
    </w:p>
    <w:p w14:paraId="28667EBB" w14:textId="77777777" w:rsidR="002C77DC" w:rsidRPr="00B35591" w:rsidRDefault="002C77DC" w:rsidP="001732CC">
      <w:pPr>
        <w:pStyle w:val="Kop2"/>
      </w:pPr>
      <w:bookmarkStart w:id="27" w:name="_Toc491072863"/>
      <w:r w:rsidRPr="00B35591">
        <w:t>Gemeente</w:t>
      </w:r>
      <w:bookmarkEnd w:id="27"/>
    </w:p>
    <w:p w14:paraId="5420AF08" w14:textId="66FC384D" w:rsidR="002C77DC" w:rsidRPr="003A19FD" w:rsidRDefault="00136DF3" w:rsidP="002C77DC">
      <w:pPr>
        <w:autoSpaceDE w:val="0"/>
        <w:autoSpaceDN w:val="0"/>
        <w:adjustRightInd w:val="0"/>
        <w:spacing w:line="240" w:lineRule="auto"/>
        <w:rPr>
          <w:rFonts w:asciiTheme="minorHAnsi" w:hAnsiTheme="minorHAnsi" w:cs="Verdana"/>
          <w:sz w:val="28"/>
        </w:rPr>
      </w:pPr>
      <w:r>
        <w:rPr>
          <w:rFonts w:asciiTheme="minorHAnsi" w:hAnsiTheme="minorHAnsi"/>
          <w:sz w:val="22"/>
        </w:rPr>
        <w:t>Onder de omgeving gemeente</w:t>
      </w:r>
      <w:r w:rsidR="002C77DC" w:rsidRPr="003A19FD">
        <w:rPr>
          <w:rFonts w:asciiTheme="minorHAnsi" w:hAnsiTheme="minorHAnsi"/>
          <w:sz w:val="22"/>
        </w:rPr>
        <w:t xml:space="preserve"> kunnen interventies gevonden worden die ambtenaren Gezondheid, OOV en Communicatie van gemeenten ondersteunen bij problemen rond alcohol- en drugsgebruik door jongeren. De gemeente kan worden ondersteund op het gebied van alcohol &amp; drugs door het projectteam.</w:t>
      </w:r>
    </w:p>
    <w:p w14:paraId="04E79B07" w14:textId="77777777" w:rsidR="002C77DC" w:rsidRDefault="002C77DC" w:rsidP="00774C45">
      <w:pPr>
        <w:autoSpaceDE w:val="0"/>
        <w:autoSpaceDN w:val="0"/>
        <w:adjustRightInd w:val="0"/>
        <w:spacing w:line="240" w:lineRule="auto"/>
        <w:rPr>
          <w:rFonts w:asciiTheme="minorHAnsi" w:hAnsiTheme="minorHAnsi" w:cs="Verdana"/>
          <w:sz w:val="22"/>
        </w:rPr>
      </w:pPr>
    </w:p>
    <w:p w14:paraId="1F293FD8" w14:textId="77777777" w:rsidR="00263D4B" w:rsidRDefault="00263D4B" w:rsidP="00E36AC2">
      <w:pPr>
        <w:autoSpaceDE w:val="0"/>
        <w:autoSpaceDN w:val="0"/>
        <w:adjustRightInd w:val="0"/>
        <w:spacing w:line="240" w:lineRule="auto"/>
        <w:rPr>
          <w:rFonts w:ascii="Verdana" w:hAnsi="Verdana" w:cs="Verdana"/>
          <w:sz w:val="20"/>
          <w:szCs w:val="20"/>
        </w:rPr>
      </w:pPr>
    </w:p>
    <w:p w14:paraId="76CFAC12" w14:textId="35ABFD3C" w:rsidR="00724E4B" w:rsidRDefault="00724E4B" w:rsidP="00724E4B">
      <w:pPr>
        <w:pStyle w:val="Kop1"/>
      </w:pPr>
      <w:bookmarkStart w:id="28" w:name="_Toc491072864"/>
      <w:r w:rsidRPr="00296917">
        <w:lastRenderedPageBreak/>
        <w:t>7. Communicatie</w:t>
      </w:r>
      <w:bookmarkEnd w:id="28"/>
    </w:p>
    <w:p w14:paraId="329A6AA9" w14:textId="77777777" w:rsidR="006C057D" w:rsidRDefault="006C057D" w:rsidP="006C057D">
      <w:pPr>
        <w:spacing w:line="240" w:lineRule="auto"/>
        <w:rPr>
          <w:rFonts w:asciiTheme="minorHAnsi" w:hAnsiTheme="minorHAnsi" w:cstheme="minorHAnsi"/>
          <w:sz w:val="22"/>
        </w:rPr>
      </w:pPr>
      <w:r>
        <w:rPr>
          <w:rFonts w:asciiTheme="minorHAnsi" w:hAnsiTheme="minorHAnsi" w:cstheme="minorHAnsi"/>
          <w:sz w:val="22"/>
        </w:rPr>
        <w:t>Voor de preventie van drank en drugsgebruik, is naast het inzetten op interventies en handhaving, ook communicatie nodig. Communicatie draagt bij aan</w:t>
      </w:r>
      <w:r w:rsidRPr="00724E4B">
        <w:rPr>
          <w:rFonts w:asciiTheme="minorHAnsi" w:hAnsiTheme="minorHAnsi" w:cstheme="minorHAnsi"/>
          <w:sz w:val="22"/>
        </w:rPr>
        <w:t xml:space="preserve"> het verg</w:t>
      </w:r>
      <w:r>
        <w:rPr>
          <w:rFonts w:asciiTheme="minorHAnsi" w:hAnsiTheme="minorHAnsi" w:cstheme="minorHAnsi"/>
          <w:sz w:val="22"/>
        </w:rPr>
        <w:t xml:space="preserve">roten van de bewustwording bij </w:t>
      </w:r>
      <w:r w:rsidRPr="00724E4B">
        <w:rPr>
          <w:rFonts w:asciiTheme="minorHAnsi" w:hAnsiTheme="minorHAnsi" w:cstheme="minorHAnsi"/>
          <w:sz w:val="22"/>
        </w:rPr>
        <w:t>de verschillende doelgroepen betreffende h</w:t>
      </w:r>
      <w:r>
        <w:rPr>
          <w:rFonts w:asciiTheme="minorHAnsi" w:hAnsiTheme="minorHAnsi" w:cstheme="minorHAnsi"/>
          <w:sz w:val="22"/>
        </w:rPr>
        <w:t>un</w:t>
      </w:r>
      <w:r w:rsidRPr="00724E4B">
        <w:rPr>
          <w:rFonts w:asciiTheme="minorHAnsi" w:hAnsiTheme="minorHAnsi" w:cstheme="minorHAnsi"/>
          <w:sz w:val="22"/>
        </w:rPr>
        <w:t xml:space="preserve"> alcohol- en drugsgebruik. </w:t>
      </w:r>
    </w:p>
    <w:p w14:paraId="68FAA69D" w14:textId="77777777" w:rsidR="006C057D" w:rsidRDefault="006C057D" w:rsidP="006C057D">
      <w:pPr>
        <w:spacing w:line="240" w:lineRule="auto"/>
        <w:rPr>
          <w:rFonts w:asciiTheme="minorHAnsi" w:hAnsiTheme="minorHAnsi" w:cstheme="minorHAnsi"/>
          <w:sz w:val="22"/>
        </w:rPr>
      </w:pPr>
    </w:p>
    <w:p w14:paraId="72D6D157" w14:textId="6AEF01E2" w:rsidR="006C057D" w:rsidRDefault="006C057D" w:rsidP="006C057D">
      <w:pPr>
        <w:spacing w:line="240" w:lineRule="auto"/>
        <w:rPr>
          <w:rFonts w:asciiTheme="minorHAnsi" w:hAnsiTheme="minorHAnsi" w:cstheme="minorHAnsi"/>
          <w:sz w:val="22"/>
        </w:rPr>
      </w:pPr>
      <w:r w:rsidRPr="00724E4B">
        <w:rPr>
          <w:rFonts w:asciiTheme="minorHAnsi" w:hAnsiTheme="minorHAnsi" w:cstheme="minorHAnsi"/>
          <w:sz w:val="22"/>
        </w:rPr>
        <w:t>De specifieke doelgroepen binnen de communicatie over alcohol</w:t>
      </w:r>
      <w:r>
        <w:rPr>
          <w:rFonts w:asciiTheme="minorHAnsi" w:hAnsiTheme="minorHAnsi" w:cstheme="minorHAnsi"/>
          <w:sz w:val="22"/>
        </w:rPr>
        <w:t>-</w:t>
      </w:r>
      <w:r w:rsidRPr="00724E4B">
        <w:rPr>
          <w:rFonts w:asciiTheme="minorHAnsi" w:hAnsiTheme="minorHAnsi" w:cstheme="minorHAnsi"/>
          <w:sz w:val="22"/>
        </w:rPr>
        <w:t xml:space="preserve"> en drugsgebruik zijn de jongeren &lt;18 jaar, jongvolwassen 18-23 jaar, ouder(s)/verzorger(s) en alcoholverstrekkers. Het bereiken van en aansluiten bij deze doelgroepen is belangrijk om het beste resultaat te behalen. Op deze manier dragen de </w:t>
      </w:r>
      <w:r w:rsidR="00AF2F65" w:rsidRPr="00724E4B">
        <w:rPr>
          <w:rFonts w:asciiTheme="minorHAnsi" w:hAnsiTheme="minorHAnsi" w:cstheme="minorHAnsi"/>
          <w:sz w:val="22"/>
        </w:rPr>
        <w:t>communicatieactiviteiten</w:t>
      </w:r>
      <w:r w:rsidRPr="00724E4B">
        <w:rPr>
          <w:rFonts w:asciiTheme="minorHAnsi" w:hAnsiTheme="minorHAnsi" w:cstheme="minorHAnsi"/>
          <w:sz w:val="22"/>
        </w:rPr>
        <w:t xml:space="preserve"> bij aan het behalen van de doelstelling</w:t>
      </w:r>
      <w:r>
        <w:rPr>
          <w:rFonts w:asciiTheme="minorHAnsi" w:hAnsiTheme="minorHAnsi" w:cstheme="minorHAnsi"/>
          <w:sz w:val="22"/>
        </w:rPr>
        <w:t>en</w:t>
      </w:r>
      <w:r w:rsidRPr="00724E4B">
        <w:rPr>
          <w:rFonts w:asciiTheme="minorHAnsi" w:hAnsiTheme="minorHAnsi" w:cstheme="minorHAnsi"/>
          <w:sz w:val="22"/>
        </w:rPr>
        <w:t xml:space="preserve"> die </w:t>
      </w:r>
      <w:r>
        <w:rPr>
          <w:rFonts w:asciiTheme="minorHAnsi" w:hAnsiTheme="minorHAnsi" w:cstheme="minorHAnsi"/>
          <w:sz w:val="22"/>
        </w:rPr>
        <w:t>zijn</w:t>
      </w:r>
      <w:r w:rsidRPr="00724E4B">
        <w:rPr>
          <w:rFonts w:asciiTheme="minorHAnsi" w:hAnsiTheme="minorHAnsi" w:cstheme="minorHAnsi"/>
          <w:sz w:val="22"/>
        </w:rPr>
        <w:t xml:space="preserve"> opgenomen in dit Preventie en Handhavingsplan.</w:t>
      </w:r>
    </w:p>
    <w:p w14:paraId="3629DD8F" w14:textId="77777777" w:rsidR="006C057D" w:rsidRDefault="006C057D" w:rsidP="006C057D">
      <w:pPr>
        <w:spacing w:line="240" w:lineRule="auto"/>
        <w:rPr>
          <w:rFonts w:asciiTheme="minorHAnsi" w:hAnsiTheme="minorHAnsi" w:cstheme="minorHAnsi"/>
          <w:sz w:val="22"/>
        </w:rPr>
      </w:pPr>
    </w:p>
    <w:p w14:paraId="7F25809A" w14:textId="77777777" w:rsidR="006C057D" w:rsidRPr="00724E4B" w:rsidRDefault="006C057D" w:rsidP="006C057D">
      <w:pPr>
        <w:spacing w:line="240" w:lineRule="auto"/>
        <w:rPr>
          <w:rFonts w:asciiTheme="minorHAnsi" w:hAnsiTheme="minorHAnsi" w:cstheme="minorHAnsi"/>
          <w:sz w:val="22"/>
        </w:rPr>
      </w:pPr>
      <w:r w:rsidRPr="00724E4B">
        <w:rPr>
          <w:rFonts w:asciiTheme="minorHAnsi" w:hAnsiTheme="minorHAnsi" w:cstheme="minorHAnsi"/>
          <w:sz w:val="22"/>
        </w:rPr>
        <w:t xml:space="preserve">Voor alle communicatie toegesneden op de doelgroepen wordt ingezet op drie vormen van </w:t>
      </w:r>
      <w:r>
        <w:rPr>
          <w:rFonts w:asciiTheme="minorHAnsi" w:hAnsiTheme="minorHAnsi" w:cstheme="minorHAnsi"/>
          <w:sz w:val="22"/>
        </w:rPr>
        <w:t>handhavings</w:t>
      </w:r>
      <w:r w:rsidRPr="00724E4B">
        <w:rPr>
          <w:rFonts w:asciiTheme="minorHAnsi" w:hAnsiTheme="minorHAnsi" w:cstheme="minorHAnsi"/>
          <w:sz w:val="22"/>
        </w:rPr>
        <w:t xml:space="preserve">communicatie: normatieve communicatie, dreigende communicatie en educatieve communicatie. Hieronder wordt uitgelegd wat </w:t>
      </w:r>
      <w:r>
        <w:rPr>
          <w:rFonts w:asciiTheme="minorHAnsi" w:hAnsiTheme="minorHAnsi" w:cstheme="minorHAnsi"/>
          <w:sz w:val="22"/>
        </w:rPr>
        <w:t>hiermee wordt bedoeld</w:t>
      </w:r>
      <w:r w:rsidRPr="00724E4B">
        <w:rPr>
          <w:rFonts w:asciiTheme="minorHAnsi" w:hAnsiTheme="minorHAnsi" w:cstheme="minorHAnsi"/>
          <w:sz w:val="22"/>
        </w:rPr>
        <w:t>.</w:t>
      </w:r>
    </w:p>
    <w:p w14:paraId="5CC382FD" w14:textId="77777777" w:rsidR="006C057D" w:rsidRPr="00296917" w:rsidRDefault="006C057D" w:rsidP="006C057D">
      <w:pPr>
        <w:rPr>
          <w:rFonts w:asciiTheme="majorHAnsi" w:hAnsiTheme="majorHAnsi" w:cstheme="majorHAnsi"/>
        </w:rPr>
      </w:pPr>
    </w:p>
    <w:p w14:paraId="5385053E" w14:textId="77777777" w:rsidR="006C057D" w:rsidRPr="00296917" w:rsidRDefault="006C057D" w:rsidP="006C057D">
      <w:pPr>
        <w:pStyle w:val="Kop2"/>
      </w:pPr>
      <w:bookmarkStart w:id="29" w:name="_Toc491072865"/>
      <w:r w:rsidRPr="00296917">
        <w:t>Normatieve communicatie</w:t>
      </w:r>
      <w:bookmarkEnd w:id="29"/>
    </w:p>
    <w:p w14:paraId="3126F37E" w14:textId="77777777" w:rsidR="006C057D" w:rsidRPr="00724E4B" w:rsidRDefault="006C057D" w:rsidP="006C057D">
      <w:pPr>
        <w:spacing w:line="240" w:lineRule="auto"/>
        <w:rPr>
          <w:rFonts w:asciiTheme="minorHAnsi" w:hAnsiTheme="minorHAnsi" w:cstheme="minorHAnsi"/>
          <w:sz w:val="22"/>
        </w:rPr>
      </w:pPr>
      <w:r w:rsidRPr="00724E4B">
        <w:rPr>
          <w:rFonts w:asciiTheme="minorHAnsi" w:hAnsiTheme="minorHAnsi" w:cstheme="minorHAnsi"/>
          <w:sz w:val="22"/>
        </w:rPr>
        <w:t>De normatieve communicatie omvat communicatie over de gewenste norm om geen alcohol en drugs te gebruiken onder de 18 en hierboven volgens de gezondheidsrichtlijnen (maximaal 1 glas per dag). Deze communicatie gaat om de bewustwording van de schadelijke gevolgen van alcohol en drugs en de voordelen van nuchter blijven. Dit is de eerste stap in het veranderproces.</w:t>
      </w:r>
    </w:p>
    <w:p w14:paraId="3E57E5B1" w14:textId="77777777" w:rsidR="006C057D" w:rsidRPr="00724E4B" w:rsidRDefault="006C057D" w:rsidP="006C057D">
      <w:pPr>
        <w:spacing w:line="240" w:lineRule="auto"/>
        <w:rPr>
          <w:rFonts w:asciiTheme="minorHAnsi" w:hAnsiTheme="minorHAnsi" w:cstheme="minorHAnsi"/>
          <w:sz w:val="22"/>
        </w:rPr>
      </w:pPr>
      <w:r w:rsidRPr="00724E4B">
        <w:rPr>
          <w:rFonts w:asciiTheme="minorHAnsi" w:hAnsiTheme="minorHAnsi" w:cstheme="minorHAnsi"/>
          <w:sz w:val="22"/>
        </w:rPr>
        <w:t>Dit gebeurt door landelijk, regionaal (Noord-Holland Noord) en lokaal (gemeentelijk) communicatie in te zetten:</w:t>
      </w:r>
    </w:p>
    <w:p w14:paraId="4D1384A0" w14:textId="77777777" w:rsidR="006C057D" w:rsidRDefault="006C057D" w:rsidP="006C057D">
      <w:pPr>
        <w:spacing w:line="240" w:lineRule="auto"/>
        <w:rPr>
          <w:rFonts w:asciiTheme="minorHAnsi" w:hAnsiTheme="minorHAnsi" w:cstheme="minorHAnsi"/>
          <w:sz w:val="22"/>
        </w:rPr>
      </w:pPr>
    </w:p>
    <w:p w14:paraId="00D3D95A" w14:textId="77777777" w:rsidR="006C057D" w:rsidRPr="00724E4B" w:rsidRDefault="006C057D" w:rsidP="006C057D">
      <w:pPr>
        <w:pStyle w:val="Kop4"/>
        <w:rPr>
          <w:sz w:val="22"/>
        </w:rPr>
      </w:pPr>
      <w:r w:rsidRPr="00724E4B">
        <w:rPr>
          <w:sz w:val="22"/>
        </w:rPr>
        <w:t>Landelijk</w:t>
      </w:r>
    </w:p>
    <w:p w14:paraId="5A460266" w14:textId="447FFC23" w:rsidR="006C057D" w:rsidRPr="00724E4B" w:rsidRDefault="006C057D" w:rsidP="006C057D">
      <w:pPr>
        <w:spacing w:line="240" w:lineRule="auto"/>
        <w:rPr>
          <w:rFonts w:asciiTheme="minorHAnsi" w:hAnsiTheme="minorHAnsi" w:cstheme="minorHAnsi"/>
          <w:sz w:val="22"/>
        </w:rPr>
      </w:pPr>
      <w:r w:rsidRPr="00724E4B">
        <w:rPr>
          <w:rFonts w:asciiTheme="minorHAnsi" w:hAnsiTheme="minorHAnsi" w:cstheme="minorHAnsi"/>
          <w:sz w:val="22"/>
        </w:rPr>
        <w:t xml:space="preserve">Voorbeelden </w:t>
      </w:r>
      <w:r w:rsidR="00AF2F65" w:rsidRPr="00724E4B">
        <w:rPr>
          <w:rFonts w:asciiTheme="minorHAnsi" w:hAnsiTheme="minorHAnsi" w:cstheme="minorHAnsi"/>
          <w:sz w:val="22"/>
        </w:rPr>
        <w:t>van normatieve</w:t>
      </w:r>
      <w:r w:rsidRPr="00724E4B">
        <w:rPr>
          <w:rFonts w:asciiTheme="minorHAnsi" w:hAnsiTheme="minorHAnsi" w:cstheme="minorHAnsi"/>
          <w:sz w:val="22"/>
        </w:rPr>
        <w:t xml:space="preserve"> communicatie zijn </w:t>
      </w:r>
      <w:r w:rsidR="00AF2F65" w:rsidRPr="00724E4B">
        <w:rPr>
          <w:rFonts w:asciiTheme="minorHAnsi" w:hAnsiTheme="minorHAnsi" w:cstheme="minorHAnsi"/>
          <w:sz w:val="22"/>
        </w:rPr>
        <w:t>de landelijke</w:t>
      </w:r>
      <w:r w:rsidRPr="00724E4B">
        <w:rPr>
          <w:rFonts w:asciiTheme="minorHAnsi" w:hAnsiTheme="minorHAnsi" w:cstheme="minorHAnsi"/>
          <w:sz w:val="22"/>
        </w:rPr>
        <w:t xml:space="preserve"> campagnes gericht op jongeren (NIX-18) en ouders (IkPas). De NIX-18 campagnes verstreken de sociale norm niet roken en drink tot je 18</w:t>
      </w:r>
      <w:r w:rsidRPr="00724E4B">
        <w:rPr>
          <w:rFonts w:asciiTheme="minorHAnsi" w:hAnsiTheme="minorHAnsi" w:cstheme="minorHAnsi"/>
          <w:sz w:val="22"/>
          <w:vertAlign w:val="superscript"/>
        </w:rPr>
        <w:t>e</w:t>
      </w:r>
      <w:r w:rsidRPr="00724E4B">
        <w:rPr>
          <w:rFonts w:asciiTheme="minorHAnsi" w:hAnsiTheme="minorHAnsi" w:cstheme="minorHAnsi"/>
          <w:sz w:val="22"/>
        </w:rPr>
        <w:t>. De IkPas campagne richt zich op ouders en jongvolwassen en daagt hen uit om geen alcohol te drinken en het goede voorbeeld te geven. Het effect van de landelijke campagnes wordt versterkt door hier regionaal en lokaal op aan te sluiten. Verder zijn er landelijke organisaties, zoals het Trimbos die communiceren over de invloed van alcohol- en drugsgebruik</w:t>
      </w:r>
      <w:r>
        <w:rPr>
          <w:rFonts w:asciiTheme="minorHAnsi" w:hAnsiTheme="minorHAnsi" w:cstheme="minorHAnsi"/>
          <w:sz w:val="22"/>
        </w:rPr>
        <w:t>.</w:t>
      </w:r>
    </w:p>
    <w:p w14:paraId="4AD6DF71" w14:textId="77777777" w:rsidR="006C057D" w:rsidRDefault="006C057D" w:rsidP="006C057D">
      <w:pPr>
        <w:spacing w:line="240" w:lineRule="auto"/>
        <w:rPr>
          <w:rFonts w:asciiTheme="minorHAnsi" w:hAnsiTheme="minorHAnsi" w:cstheme="minorHAnsi"/>
          <w:sz w:val="22"/>
        </w:rPr>
      </w:pPr>
    </w:p>
    <w:p w14:paraId="3046D5EE" w14:textId="77777777" w:rsidR="006C057D" w:rsidRPr="00F10917" w:rsidRDefault="006C057D" w:rsidP="006C057D">
      <w:pPr>
        <w:pStyle w:val="Kop4"/>
        <w:rPr>
          <w:sz w:val="22"/>
        </w:rPr>
      </w:pPr>
      <w:r w:rsidRPr="00F10917">
        <w:rPr>
          <w:sz w:val="22"/>
        </w:rPr>
        <w:t>Regionaal</w:t>
      </w:r>
    </w:p>
    <w:p w14:paraId="2889EA2C" w14:textId="77777777" w:rsidR="006C057D" w:rsidRPr="00724E4B" w:rsidRDefault="006C057D" w:rsidP="006C057D">
      <w:pPr>
        <w:spacing w:line="240" w:lineRule="auto"/>
        <w:rPr>
          <w:rFonts w:asciiTheme="minorHAnsi" w:hAnsiTheme="minorHAnsi" w:cstheme="minorHAnsi"/>
          <w:sz w:val="22"/>
        </w:rPr>
      </w:pPr>
      <w:r w:rsidRPr="00724E4B">
        <w:rPr>
          <w:rFonts w:asciiTheme="minorHAnsi" w:hAnsiTheme="minorHAnsi" w:cstheme="minorHAnsi"/>
          <w:sz w:val="22"/>
        </w:rPr>
        <w:t>In Control communiceert voor de regio Noord-Holland Noord. Dit gebeurt door middel van communicatie ondersteuningen rondom de piekmomenten van alcohol intoxicaties om jongeren en ouders bewust te maken van alcohol- en drugsgebruik. De focus hierbij is de norm en de regel (zie ook educatieve communicatie): geen alcohol en drugs tot je 18</w:t>
      </w:r>
      <w:r w:rsidRPr="00724E4B">
        <w:rPr>
          <w:rFonts w:asciiTheme="minorHAnsi" w:hAnsiTheme="minorHAnsi" w:cstheme="minorHAnsi"/>
          <w:sz w:val="22"/>
          <w:vertAlign w:val="superscript"/>
        </w:rPr>
        <w:t>e</w:t>
      </w:r>
      <w:r w:rsidRPr="00724E4B">
        <w:rPr>
          <w:rFonts w:asciiTheme="minorHAnsi" w:hAnsiTheme="minorHAnsi" w:cstheme="minorHAnsi"/>
          <w:sz w:val="22"/>
        </w:rPr>
        <w:t>. De NIX-18 posters zijn bijvoorbeeld ook zichtbaar in supermarkten en sportverenigingen van de regio. Daarnaast wordt de Wie ben jij? campagne ingezet rondom piekmomenten van de ambulancecijfers: om de doelgroep bewust te maken van de keuze om wel of niet alcohol te gebruiken Ook kan informatie over het bewust alcohol- en drugsgebruik van leeftijdsgenoten zorgen dat dit gedrag wordt overgenomen.</w:t>
      </w:r>
    </w:p>
    <w:p w14:paraId="4DE9643D" w14:textId="77777777" w:rsidR="006C057D" w:rsidRDefault="006C057D" w:rsidP="006C057D">
      <w:pPr>
        <w:spacing w:line="240" w:lineRule="auto"/>
        <w:rPr>
          <w:rFonts w:asciiTheme="minorHAnsi" w:hAnsiTheme="minorHAnsi" w:cstheme="minorHAnsi"/>
          <w:sz w:val="22"/>
        </w:rPr>
      </w:pPr>
    </w:p>
    <w:p w14:paraId="0DB7523A" w14:textId="77777777" w:rsidR="006C057D" w:rsidRPr="00F10917" w:rsidRDefault="006C057D" w:rsidP="006C057D">
      <w:pPr>
        <w:pStyle w:val="Kop4"/>
        <w:rPr>
          <w:sz w:val="22"/>
        </w:rPr>
      </w:pPr>
      <w:r w:rsidRPr="00F10917">
        <w:rPr>
          <w:sz w:val="22"/>
        </w:rPr>
        <w:t>Lokaal</w:t>
      </w:r>
    </w:p>
    <w:p w14:paraId="4CDA3B49" w14:textId="77777777" w:rsidR="006C057D" w:rsidRPr="00724E4B" w:rsidRDefault="006C057D" w:rsidP="006C057D">
      <w:pPr>
        <w:spacing w:line="240" w:lineRule="auto"/>
        <w:rPr>
          <w:rFonts w:asciiTheme="minorHAnsi" w:hAnsiTheme="minorHAnsi" w:cstheme="minorHAnsi"/>
          <w:sz w:val="22"/>
        </w:rPr>
      </w:pPr>
      <w:r w:rsidRPr="00724E4B">
        <w:rPr>
          <w:rFonts w:asciiTheme="minorHAnsi" w:hAnsiTheme="minorHAnsi" w:cstheme="minorHAnsi"/>
          <w:sz w:val="22"/>
        </w:rPr>
        <w:t>Lokaal richt normatieve communicatie zich op de positieve gebeurtenissen in de gemeente. Bijvoorbeeld wat de burgermeesters en wethouders doen rondom evenementen en incidenten.</w:t>
      </w:r>
    </w:p>
    <w:p w14:paraId="6B212C8B" w14:textId="77777777" w:rsidR="006C057D" w:rsidRPr="00296917" w:rsidRDefault="006C057D" w:rsidP="006C057D">
      <w:pPr>
        <w:ind w:left="708"/>
        <w:rPr>
          <w:rFonts w:asciiTheme="majorHAnsi" w:hAnsiTheme="majorHAnsi" w:cstheme="majorHAnsi"/>
        </w:rPr>
      </w:pPr>
    </w:p>
    <w:p w14:paraId="72B6C635" w14:textId="77777777" w:rsidR="006C057D" w:rsidRPr="00296917" w:rsidRDefault="006C057D" w:rsidP="006C057D">
      <w:pPr>
        <w:pStyle w:val="Kop2"/>
      </w:pPr>
      <w:bookmarkStart w:id="30" w:name="_Toc491072866"/>
      <w:r w:rsidRPr="00296917">
        <w:t>Dreigende communicatie</w:t>
      </w:r>
      <w:bookmarkEnd w:id="30"/>
    </w:p>
    <w:p w14:paraId="68DEC6E1" w14:textId="77777777" w:rsidR="006C057D" w:rsidRPr="00724E4B" w:rsidRDefault="006C057D" w:rsidP="006C057D">
      <w:pPr>
        <w:spacing w:line="240" w:lineRule="auto"/>
        <w:rPr>
          <w:rFonts w:asciiTheme="minorHAnsi" w:hAnsiTheme="minorHAnsi" w:cstheme="minorHAnsi"/>
          <w:sz w:val="22"/>
        </w:rPr>
      </w:pPr>
      <w:r w:rsidRPr="00724E4B">
        <w:rPr>
          <w:rFonts w:asciiTheme="minorHAnsi" w:hAnsiTheme="minorHAnsi" w:cstheme="minorHAnsi"/>
          <w:sz w:val="22"/>
        </w:rPr>
        <w:t>Een andere vorm van communicatie is dreigende communicatie. Dit gaat over controles, sancties, uitbreiding toezichtcapaciteit en toezichthouders in uniform. Deze vorm beïnvloedt de subjectieve pakkansbeleving en kan effectief zijn als blijkt dat de regels bewust overtreden worden</w:t>
      </w:r>
    </w:p>
    <w:p w14:paraId="458087AB" w14:textId="641645EF" w:rsidR="006C057D" w:rsidRDefault="006C057D" w:rsidP="006C057D">
      <w:pPr>
        <w:spacing w:line="240" w:lineRule="auto"/>
        <w:rPr>
          <w:rFonts w:asciiTheme="minorHAnsi" w:hAnsiTheme="minorHAnsi" w:cstheme="minorHAnsi"/>
          <w:sz w:val="22"/>
        </w:rPr>
      </w:pPr>
      <w:r w:rsidRPr="00724E4B">
        <w:rPr>
          <w:rFonts w:asciiTheme="minorHAnsi" w:hAnsiTheme="minorHAnsi" w:cstheme="minorHAnsi"/>
          <w:sz w:val="22"/>
        </w:rPr>
        <w:t xml:space="preserve">Dreigende communicatie gebeurt </w:t>
      </w:r>
      <w:r>
        <w:rPr>
          <w:rFonts w:asciiTheme="minorHAnsi" w:hAnsiTheme="minorHAnsi" w:cstheme="minorHAnsi"/>
          <w:sz w:val="22"/>
        </w:rPr>
        <w:t xml:space="preserve">landelijk, </w:t>
      </w:r>
      <w:r w:rsidRPr="00724E4B">
        <w:rPr>
          <w:rFonts w:asciiTheme="minorHAnsi" w:hAnsiTheme="minorHAnsi" w:cstheme="minorHAnsi"/>
          <w:sz w:val="22"/>
        </w:rPr>
        <w:t>regionaal en lokaal:</w:t>
      </w:r>
    </w:p>
    <w:p w14:paraId="4585D1C4" w14:textId="77777777" w:rsidR="00136DF3" w:rsidRDefault="00136DF3" w:rsidP="006C057D">
      <w:pPr>
        <w:spacing w:line="240" w:lineRule="auto"/>
        <w:rPr>
          <w:rFonts w:asciiTheme="minorHAnsi" w:hAnsiTheme="minorHAnsi" w:cstheme="minorHAnsi"/>
          <w:sz w:val="22"/>
        </w:rPr>
      </w:pPr>
    </w:p>
    <w:p w14:paraId="6EE19478" w14:textId="77777777" w:rsidR="006C057D" w:rsidRPr="00F10917" w:rsidRDefault="006C057D" w:rsidP="006C057D">
      <w:pPr>
        <w:pStyle w:val="Kop4"/>
        <w:rPr>
          <w:sz w:val="22"/>
        </w:rPr>
      </w:pPr>
      <w:r w:rsidRPr="00F10917">
        <w:rPr>
          <w:sz w:val="22"/>
        </w:rPr>
        <w:lastRenderedPageBreak/>
        <w:t>Landelijk</w:t>
      </w:r>
    </w:p>
    <w:p w14:paraId="5F09A844" w14:textId="77777777" w:rsidR="006C057D" w:rsidRPr="00724E4B" w:rsidRDefault="006C057D" w:rsidP="006C057D">
      <w:pPr>
        <w:spacing w:line="240" w:lineRule="auto"/>
        <w:rPr>
          <w:rFonts w:asciiTheme="minorHAnsi" w:hAnsiTheme="minorHAnsi" w:cstheme="minorHAnsi"/>
          <w:sz w:val="22"/>
        </w:rPr>
      </w:pPr>
      <w:r>
        <w:rPr>
          <w:rFonts w:asciiTheme="minorHAnsi" w:hAnsiTheme="minorHAnsi" w:cstheme="minorHAnsi"/>
          <w:sz w:val="22"/>
        </w:rPr>
        <w:t>Landelijk worden wijzigingen in de wetgeving en handhaving naar voren gebracht.</w:t>
      </w:r>
    </w:p>
    <w:p w14:paraId="10892F78" w14:textId="77777777" w:rsidR="006C057D" w:rsidRPr="00724E4B" w:rsidRDefault="006C057D" w:rsidP="006C057D">
      <w:pPr>
        <w:spacing w:line="240" w:lineRule="auto"/>
        <w:rPr>
          <w:rFonts w:asciiTheme="minorHAnsi" w:hAnsiTheme="minorHAnsi" w:cstheme="minorHAnsi"/>
          <w:sz w:val="22"/>
        </w:rPr>
      </w:pPr>
    </w:p>
    <w:p w14:paraId="79EEBE3F" w14:textId="77777777" w:rsidR="006C057D" w:rsidRPr="00A95B22" w:rsidRDefault="006C057D" w:rsidP="006C057D">
      <w:pPr>
        <w:pStyle w:val="Kop4"/>
        <w:rPr>
          <w:sz w:val="22"/>
        </w:rPr>
      </w:pPr>
      <w:r w:rsidRPr="00A95B22">
        <w:rPr>
          <w:sz w:val="22"/>
        </w:rPr>
        <w:t>Regionaal</w:t>
      </w:r>
    </w:p>
    <w:p w14:paraId="570564CE" w14:textId="77777777" w:rsidR="006C057D" w:rsidRPr="00724E4B" w:rsidRDefault="006C057D" w:rsidP="006C057D">
      <w:pPr>
        <w:spacing w:line="240" w:lineRule="auto"/>
        <w:rPr>
          <w:rFonts w:asciiTheme="minorHAnsi" w:hAnsiTheme="minorHAnsi" w:cstheme="minorHAnsi"/>
          <w:sz w:val="22"/>
        </w:rPr>
      </w:pPr>
      <w:r w:rsidRPr="00724E4B">
        <w:rPr>
          <w:rFonts w:asciiTheme="minorHAnsi" w:hAnsiTheme="minorHAnsi" w:cstheme="minorHAnsi"/>
          <w:sz w:val="22"/>
        </w:rPr>
        <w:t xml:space="preserve">Regionaal worden de algemene uitkomsten van het nalevingsonderzoek naar voren gebracht. Daarnaast communiceert In control over </w:t>
      </w:r>
      <w:r w:rsidRPr="00724E4B">
        <w:rPr>
          <w:rFonts w:asciiTheme="minorHAnsi" w:hAnsiTheme="minorHAnsi" w:cstheme="minorHAnsi"/>
          <w:i/>
          <w:sz w:val="22"/>
        </w:rPr>
        <w:t>good practices</w:t>
      </w:r>
      <w:r w:rsidRPr="00724E4B">
        <w:rPr>
          <w:rFonts w:asciiTheme="minorHAnsi" w:hAnsiTheme="minorHAnsi" w:cstheme="minorHAnsi"/>
          <w:sz w:val="22"/>
        </w:rPr>
        <w:t xml:space="preserve"> in Noord-Holland Noord om positieve aandacht te geven aan projecten omtrent het voldoen aan de wet en de handhaving hiervan.</w:t>
      </w:r>
    </w:p>
    <w:p w14:paraId="04F91EA9" w14:textId="77777777" w:rsidR="006C057D" w:rsidRPr="00724E4B" w:rsidRDefault="006C057D" w:rsidP="006C057D">
      <w:pPr>
        <w:spacing w:line="240" w:lineRule="auto"/>
        <w:rPr>
          <w:rFonts w:asciiTheme="minorHAnsi" w:hAnsiTheme="minorHAnsi" w:cstheme="minorHAnsi"/>
          <w:sz w:val="22"/>
        </w:rPr>
      </w:pPr>
    </w:p>
    <w:p w14:paraId="6419FB7B" w14:textId="77777777" w:rsidR="006C057D" w:rsidRPr="00724E4B" w:rsidRDefault="006C057D" w:rsidP="006C057D">
      <w:pPr>
        <w:pStyle w:val="Kop4"/>
        <w:rPr>
          <w:sz w:val="22"/>
        </w:rPr>
      </w:pPr>
      <w:r w:rsidRPr="00724E4B">
        <w:rPr>
          <w:sz w:val="22"/>
        </w:rPr>
        <w:t>Lokaal</w:t>
      </w:r>
    </w:p>
    <w:p w14:paraId="53D17F77" w14:textId="77777777" w:rsidR="006C057D" w:rsidRPr="00724E4B" w:rsidRDefault="006C057D" w:rsidP="006C057D">
      <w:pPr>
        <w:spacing w:line="240" w:lineRule="auto"/>
        <w:rPr>
          <w:rFonts w:asciiTheme="minorHAnsi" w:hAnsiTheme="minorHAnsi" w:cstheme="minorHAnsi"/>
          <w:sz w:val="22"/>
        </w:rPr>
      </w:pPr>
      <w:r w:rsidRPr="00724E4B">
        <w:rPr>
          <w:rFonts w:asciiTheme="minorHAnsi" w:hAnsiTheme="minorHAnsi" w:cstheme="minorHAnsi"/>
          <w:sz w:val="22"/>
        </w:rPr>
        <w:t xml:space="preserve">Lokaal kunnen gemeenten communiceren over de resultaten van het nalevingsonderzoek, het verhoogde toezicht bij hotspots en wijzigingen in het handhavingsbeleid. Hiernaast is het goed om positief te </w:t>
      </w:r>
      <w:r>
        <w:rPr>
          <w:rFonts w:asciiTheme="minorHAnsi" w:hAnsiTheme="minorHAnsi" w:cstheme="minorHAnsi"/>
          <w:sz w:val="22"/>
        </w:rPr>
        <w:t>communiceren</w:t>
      </w:r>
      <w:r w:rsidRPr="00724E4B">
        <w:rPr>
          <w:rFonts w:asciiTheme="minorHAnsi" w:hAnsiTheme="minorHAnsi" w:cstheme="minorHAnsi"/>
          <w:sz w:val="22"/>
        </w:rPr>
        <w:t xml:space="preserve"> over de bevindingen van naleving binnen de gemeente en transparant te zijn over consequenties bij niet naleven.</w:t>
      </w:r>
    </w:p>
    <w:p w14:paraId="2713D3A5" w14:textId="77777777" w:rsidR="006C057D" w:rsidRPr="00296917" w:rsidRDefault="006C057D" w:rsidP="006C057D">
      <w:pPr>
        <w:rPr>
          <w:rFonts w:asciiTheme="majorHAnsi" w:hAnsiTheme="majorHAnsi" w:cstheme="majorHAnsi"/>
        </w:rPr>
      </w:pPr>
    </w:p>
    <w:p w14:paraId="3EAB2B7F" w14:textId="77777777" w:rsidR="006C057D" w:rsidRPr="00296917" w:rsidRDefault="006C057D" w:rsidP="006C057D">
      <w:pPr>
        <w:pStyle w:val="Kop2"/>
      </w:pPr>
      <w:bookmarkStart w:id="31" w:name="_Toc491072867"/>
      <w:r w:rsidRPr="00296917">
        <w:t>Educatieve communicatie</w:t>
      </w:r>
      <w:bookmarkEnd w:id="31"/>
    </w:p>
    <w:p w14:paraId="47B076B6" w14:textId="77777777" w:rsidR="006C057D" w:rsidRPr="00724E4B" w:rsidRDefault="006C057D" w:rsidP="006C057D">
      <w:pPr>
        <w:spacing w:line="240" w:lineRule="auto"/>
        <w:rPr>
          <w:rFonts w:asciiTheme="minorHAnsi" w:hAnsiTheme="minorHAnsi" w:cstheme="minorHAnsi"/>
          <w:sz w:val="22"/>
        </w:rPr>
      </w:pPr>
      <w:r w:rsidRPr="00724E4B">
        <w:rPr>
          <w:rFonts w:asciiTheme="minorHAnsi" w:hAnsiTheme="minorHAnsi" w:cstheme="minorHAnsi"/>
          <w:sz w:val="22"/>
        </w:rPr>
        <w:t>Tot slot omvat de educatieve communicatie uitleg van de regels, argumenten voor deze regels en uitleg over mogelijke hulpmiddelen om na te kunnen leven. Dit is nodig als onduidelijkheid (over het belang) van de regels de naleving in de weg staat. Een voorbeeld van een regel is tot 18 jaar geen alcohol en drugs. Alleen wanneer de doelgroep kennis heeft van deze regel kan zij hiernaar handelen.</w:t>
      </w:r>
    </w:p>
    <w:p w14:paraId="57C6FA35" w14:textId="77777777" w:rsidR="006C057D" w:rsidRPr="00724E4B" w:rsidRDefault="006C057D" w:rsidP="006C057D">
      <w:pPr>
        <w:spacing w:line="240" w:lineRule="auto"/>
        <w:rPr>
          <w:rFonts w:asciiTheme="minorHAnsi" w:hAnsiTheme="minorHAnsi" w:cstheme="minorHAnsi"/>
          <w:sz w:val="22"/>
        </w:rPr>
      </w:pPr>
      <w:r w:rsidRPr="00724E4B">
        <w:rPr>
          <w:rFonts w:asciiTheme="minorHAnsi" w:hAnsiTheme="minorHAnsi" w:cstheme="minorHAnsi"/>
          <w:sz w:val="22"/>
        </w:rPr>
        <w:t>Educatieve communicatie wordt landelijk, regionaal en lokaal ingezet:</w:t>
      </w:r>
    </w:p>
    <w:p w14:paraId="0779B825" w14:textId="77777777" w:rsidR="006C057D" w:rsidRDefault="006C057D" w:rsidP="006C057D">
      <w:pPr>
        <w:pStyle w:val="Kop4"/>
      </w:pPr>
    </w:p>
    <w:p w14:paraId="639A24B4" w14:textId="77777777" w:rsidR="006C057D" w:rsidRPr="00F10917" w:rsidRDefault="006C057D" w:rsidP="006C057D">
      <w:pPr>
        <w:pStyle w:val="Kop4"/>
        <w:rPr>
          <w:sz w:val="22"/>
        </w:rPr>
      </w:pPr>
      <w:r w:rsidRPr="00F10917">
        <w:rPr>
          <w:sz w:val="22"/>
        </w:rPr>
        <w:t>Landelijk</w:t>
      </w:r>
    </w:p>
    <w:p w14:paraId="2B7EEF40" w14:textId="77777777" w:rsidR="006C057D" w:rsidRPr="00724E4B" w:rsidRDefault="006C057D" w:rsidP="006C057D">
      <w:pPr>
        <w:spacing w:line="240" w:lineRule="auto"/>
        <w:rPr>
          <w:rFonts w:asciiTheme="minorHAnsi" w:hAnsiTheme="minorHAnsi" w:cstheme="minorHAnsi"/>
          <w:sz w:val="22"/>
        </w:rPr>
      </w:pPr>
      <w:r w:rsidRPr="00724E4B">
        <w:rPr>
          <w:rFonts w:asciiTheme="minorHAnsi" w:hAnsiTheme="minorHAnsi" w:cstheme="minorHAnsi"/>
          <w:sz w:val="22"/>
        </w:rPr>
        <w:t>Landelijk wordt de strafbaarheid van het alcoholgebruik onder de 18 jaar naar voren gebracht. Daarnaast wordt landelijk door STAP</w:t>
      </w:r>
      <w:r w:rsidRPr="00724E4B">
        <w:rPr>
          <w:rStyle w:val="Voetnootmarkering"/>
          <w:rFonts w:asciiTheme="minorHAnsi" w:hAnsiTheme="minorHAnsi" w:cstheme="minorHAnsi"/>
          <w:sz w:val="22"/>
        </w:rPr>
        <w:footnoteReference w:id="4"/>
      </w:r>
      <w:r w:rsidRPr="00724E4B">
        <w:rPr>
          <w:rFonts w:asciiTheme="minorHAnsi" w:hAnsiTheme="minorHAnsi" w:cstheme="minorHAnsi"/>
          <w:sz w:val="22"/>
        </w:rPr>
        <w:t xml:space="preserve"> gecommuniceerd over effectief gebleken alcoholbeleidsmaatregelen. De bovengenoemde NIX-18 campagne (zie normatieve communicatie) draagt bij aan het creëren van een positieve houding van de doelgroep ten aanzien van de regels van alcohol- en drugsgebruik. Deze landelijke communicatie wordt versterkt door hier regionaal en lokaal op aan te sluiten.</w:t>
      </w:r>
    </w:p>
    <w:p w14:paraId="3FAD2645" w14:textId="77777777" w:rsidR="006C057D" w:rsidRPr="00724E4B" w:rsidRDefault="006C057D" w:rsidP="006C057D">
      <w:pPr>
        <w:spacing w:line="240" w:lineRule="auto"/>
        <w:ind w:left="708"/>
        <w:rPr>
          <w:rFonts w:asciiTheme="majorHAnsi" w:hAnsiTheme="majorHAnsi" w:cstheme="majorHAnsi"/>
          <w:sz w:val="22"/>
        </w:rPr>
      </w:pPr>
    </w:p>
    <w:p w14:paraId="70A1EB7F" w14:textId="77777777" w:rsidR="006C057D" w:rsidRPr="00F10917" w:rsidRDefault="006C057D" w:rsidP="006C057D">
      <w:pPr>
        <w:pStyle w:val="Kop4"/>
        <w:rPr>
          <w:sz w:val="22"/>
        </w:rPr>
      </w:pPr>
      <w:r w:rsidRPr="00F10917">
        <w:rPr>
          <w:sz w:val="22"/>
        </w:rPr>
        <w:t>Regionaal</w:t>
      </w:r>
    </w:p>
    <w:p w14:paraId="0ED45D74" w14:textId="77777777" w:rsidR="006C057D" w:rsidRPr="00724E4B" w:rsidRDefault="006C057D" w:rsidP="006C057D">
      <w:pPr>
        <w:spacing w:line="240" w:lineRule="auto"/>
        <w:rPr>
          <w:rFonts w:asciiTheme="minorHAnsi" w:hAnsiTheme="minorHAnsi" w:cstheme="minorHAnsi"/>
          <w:sz w:val="22"/>
        </w:rPr>
      </w:pPr>
      <w:r w:rsidRPr="00724E4B">
        <w:rPr>
          <w:rFonts w:asciiTheme="minorHAnsi" w:hAnsiTheme="minorHAnsi" w:cstheme="minorHAnsi"/>
          <w:sz w:val="22"/>
        </w:rPr>
        <w:t xml:space="preserve">Regionaal communiceert In Control over het naleven van de leeftijdsgrens van 18 jaar via de sociale media. </w:t>
      </w:r>
      <w:r>
        <w:rPr>
          <w:rFonts w:asciiTheme="minorHAnsi" w:hAnsiTheme="minorHAnsi" w:cstheme="minorHAnsi"/>
          <w:sz w:val="22"/>
        </w:rPr>
        <w:t xml:space="preserve">Daarnaast staan in de digitale interventiekaart meer dan 100 inzetbare interventies ter ondersteuning van de handhaving.  </w:t>
      </w:r>
    </w:p>
    <w:p w14:paraId="0411D76D" w14:textId="77777777" w:rsidR="006C057D" w:rsidRPr="00724E4B" w:rsidRDefault="006C057D" w:rsidP="006C057D">
      <w:pPr>
        <w:spacing w:line="240" w:lineRule="auto"/>
        <w:rPr>
          <w:rFonts w:asciiTheme="minorHAnsi" w:hAnsiTheme="minorHAnsi" w:cstheme="minorHAnsi"/>
          <w:sz w:val="22"/>
        </w:rPr>
      </w:pPr>
    </w:p>
    <w:p w14:paraId="3B82317C" w14:textId="77777777" w:rsidR="006C057D" w:rsidRPr="00F10917" w:rsidRDefault="006C057D" w:rsidP="006C057D">
      <w:pPr>
        <w:pStyle w:val="Kop4"/>
        <w:rPr>
          <w:sz w:val="22"/>
        </w:rPr>
      </w:pPr>
      <w:r w:rsidRPr="00F10917">
        <w:rPr>
          <w:sz w:val="22"/>
        </w:rPr>
        <w:t xml:space="preserve">Lokaal </w:t>
      </w:r>
    </w:p>
    <w:p w14:paraId="0CB1476E" w14:textId="1C87B2F3" w:rsidR="006C057D" w:rsidRPr="00724E4B" w:rsidRDefault="006C057D" w:rsidP="006C057D">
      <w:pPr>
        <w:spacing w:line="240" w:lineRule="auto"/>
        <w:rPr>
          <w:rFonts w:asciiTheme="minorHAnsi" w:hAnsiTheme="minorHAnsi" w:cstheme="minorHAnsi"/>
          <w:sz w:val="22"/>
        </w:rPr>
      </w:pPr>
      <w:r w:rsidRPr="00724E4B">
        <w:rPr>
          <w:rFonts w:asciiTheme="minorHAnsi" w:hAnsiTheme="minorHAnsi" w:cstheme="minorHAnsi"/>
          <w:sz w:val="22"/>
        </w:rPr>
        <w:t xml:space="preserve">Lokaal kan de gemeente communiceren over acties binnen de gemeente en van rolmodellen </w:t>
      </w:r>
      <w:r w:rsidR="00AF2F65" w:rsidRPr="00724E4B">
        <w:rPr>
          <w:rFonts w:asciiTheme="minorHAnsi" w:hAnsiTheme="minorHAnsi" w:cstheme="minorHAnsi"/>
          <w:sz w:val="22"/>
        </w:rPr>
        <w:t>zoals burgermeester</w:t>
      </w:r>
      <w:r w:rsidRPr="00724E4B">
        <w:rPr>
          <w:rFonts w:asciiTheme="minorHAnsi" w:hAnsiTheme="minorHAnsi" w:cstheme="minorHAnsi"/>
          <w:sz w:val="22"/>
        </w:rPr>
        <w:t xml:space="preserve"> en of wethouders. Zij zijn belangrijke rolmodellen voor hoe alcohol- en drugsgebruik </w:t>
      </w:r>
      <w:r w:rsidRPr="003D4B53">
        <w:rPr>
          <w:rFonts w:asciiTheme="minorHAnsi" w:hAnsiTheme="minorHAnsi" w:cstheme="minorHAnsi"/>
          <w:i/>
          <w:sz w:val="22"/>
        </w:rPr>
        <w:t>geframed</w:t>
      </w:r>
      <w:r w:rsidRPr="00724E4B">
        <w:rPr>
          <w:rFonts w:asciiTheme="minorHAnsi" w:hAnsiTheme="minorHAnsi" w:cstheme="minorHAnsi"/>
          <w:sz w:val="22"/>
        </w:rPr>
        <w:t xml:space="preserve"> wordt binnen de gemeente en vormt de perceptie rondom alcohol- en drugsgebruik. Een voorbeeld is: Burgemeester stuurt een brief aan de ouders naar aanleiding van een overtreding van de alcohol leeftijd door hun kind of de wethouder die “alcohol-nee-contracten” uitdeelt op school</w:t>
      </w:r>
      <w:r>
        <w:rPr>
          <w:rFonts w:asciiTheme="minorHAnsi" w:hAnsiTheme="minorHAnsi" w:cstheme="minorHAnsi"/>
          <w:sz w:val="22"/>
        </w:rPr>
        <w:t>.</w:t>
      </w:r>
    </w:p>
    <w:p w14:paraId="080DF139" w14:textId="77777777" w:rsidR="006C057D" w:rsidRPr="00296917" w:rsidRDefault="006C057D" w:rsidP="006C057D">
      <w:pPr>
        <w:rPr>
          <w:rFonts w:asciiTheme="majorHAnsi" w:hAnsiTheme="majorHAnsi" w:cstheme="majorHAnsi"/>
        </w:rPr>
      </w:pPr>
    </w:p>
    <w:p w14:paraId="28C251D9" w14:textId="77777777" w:rsidR="006C057D" w:rsidRDefault="006C057D">
      <w:r>
        <w:br w:type="page"/>
      </w:r>
    </w:p>
    <w:p w14:paraId="5648BB6C" w14:textId="63A6DF62" w:rsidR="00EE077E" w:rsidRPr="00783E64" w:rsidRDefault="006C057D" w:rsidP="00783E64">
      <w:pPr>
        <w:pStyle w:val="Kop1"/>
      </w:pPr>
      <w:bookmarkStart w:id="32" w:name="_Toc491072868"/>
      <w:r>
        <w:lastRenderedPageBreak/>
        <w:t>8</w:t>
      </w:r>
      <w:r w:rsidR="004E6AD7" w:rsidRPr="001B459D">
        <w:t xml:space="preserve">. </w:t>
      </w:r>
      <w:r w:rsidR="00C77306">
        <w:t>Regionale samenwerking</w:t>
      </w:r>
      <w:bookmarkEnd w:id="32"/>
      <w:r w:rsidR="00C77306">
        <w:t xml:space="preserve"> </w:t>
      </w:r>
    </w:p>
    <w:p w14:paraId="778F12D7" w14:textId="415B1508" w:rsidR="00A24428" w:rsidRDefault="00E63C62" w:rsidP="00783E64">
      <w:pPr>
        <w:pStyle w:val="Geenafstand"/>
      </w:pPr>
      <w:r>
        <w:t xml:space="preserve">Uitgangspunt van dit plan is het beïnvloeden van de omgeving van de jonge drinker opdat deze meer gezonde en veilige keuzes kan maken met betrekking tot alcohol. </w:t>
      </w:r>
      <w:r w:rsidR="001732CC">
        <w:t xml:space="preserve">Alcoholproblemen zijn een gemeente overstijgend probleem. De aankoop, het gebruik en de gevolgen hangen samen met vele factoren binnen en buiten de gemeentegrenzen. Jongeren zijn mobiel en drank ook. </w:t>
      </w:r>
      <w:r w:rsidR="00C77306">
        <w:t xml:space="preserve">Een lokale benadering van dit probleem is alleen effectief als omliggende </w:t>
      </w:r>
      <w:r w:rsidR="0017560F">
        <w:t xml:space="preserve">gemeenten </w:t>
      </w:r>
      <w:r w:rsidR="00C77306">
        <w:t xml:space="preserve">deze aanpak ook delen. </w:t>
      </w:r>
      <w:r w:rsidR="001732CC">
        <w:t xml:space="preserve">Daarom is regionale afstemming van belang. </w:t>
      </w:r>
      <w:r w:rsidR="0017560F">
        <w:t>Er ligt al een regionale overeenkomst die de uitwisseling van toezichthouders mogelijk maakt. Met d</w:t>
      </w:r>
      <w:r w:rsidR="00A24428">
        <w:t xml:space="preserve">it preventie en handhavingsplan </w:t>
      </w:r>
      <w:r w:rsidR="0017560F">
        <w:t xml:space="preserve">wordt verder </w:t>
      </w:r>
      <w:r w:rsidR="00AF2F65">
        <w:t>vormgegeven</w:t>
      </w:r>
      <w:r w:rsidR="0017560F">
        <w:t xml:space="preserve"> aan de</w:t>
      </w:r>
      <w:r w:rsidR="00A24428">
        <w:t xml:space="preserve"> regionale samenwerking tussen de gemeenten en ketenpartners.</w:t>
      </w:r>
    </w:p>
    <w:p w14:paraId="34DC4470" w14:textId="46D2C0E2" w:rsidR="00D0769B" w:rsidRDefault="00D0769B" w:rsidP="00783E64">
      <w:pPr>
        <w:pStyle w:val="Geenafstand"/>
      </w:pPr>
      <w:r w:rsidRPr="00A83E25">
        <w:t xml:space="preserve">Hieronder </w:t>
      </w:r>
      <w:r w:rsidR="00C77306" w:rsidRPr="00A83E25">
        <w:t xml:space="preserve">volgt </w:t>
      </w:r>
      <w:r w:rsidRPr="00A83E25">
        <w:t xml:space="preserve">een beschrijving van de belangrijkste </w:t>
      </w:r>
      <w:r w:rsidR="00C77306" w:rsidRPr="00A83E25">
        <w:t xml:space="preserve">regionale </w:t>
      </w:r>
      <w:r w:rsidRPr="00A83E25">
        <w:t>samenwerkingspartners.</w:t>
      </w:r>
    </w:p>
    <w:p w14:paraId="79A45957" w14:textId="77777777" w:rsidR="00020125" w:rsidRPr="00783E64" w:rsidRDefault="00020125" w:rsidP="00783E64">
      <w:pPr>
        <w:pStyle w:val="Geenafstand"/>
      </w:pPr>
    </w:p>
    <w:p w14:paraId="53D08A19" w14:textId="1500E2BF" w:rsidR="00A43E54" w:rsidRPr="00207C7F" w:rsidRDefault="00A43E54" w:rsidP="001B459D">
      <w:pPr>
        <w:pStyle w:val="Kop3"/>
      </w:pPr>
      <w:r w:rsidRPr="00207C7F">
        <w:t xml:space="preserve">In </w:t>
      </w:r>
      <w:r w:rsidR="00E30AA7" w:rsidRPr="00207C7F">
        <w:t>C</w:t>
      </w:r>
      <w:r w:rsidR="001B459D" w:rsidRPr="00207C7F">
        <w:t>ontrol of Alcohol &amp; Drugs</w:t>
      </w:r>
    </w:p>
    <w:p w14:paraId="2C6EF4AC" w14:textId="3085344A" w:rsidR="001732CC" w:rsidRDefault="001732CC" w:rsidP="00783E64">
      <w:pPr>
        <w:pStyle w:val="Geenafstand"/>
      </w:pPr>
      <w:r>
        <w:t xml:space="preserve">Binnen de regio </w:t>
      </w:r>
      <w:r w:rsidR="00AF2F65">
        <w:t>Noord-Holland</w:t>
      </w:r>
      <w:r>
        <w:t xml:space="preserve"> Noord heeft project In control een verbindende rol tussen de drie afzonderlijke regio’s. Het projectteam neemt deel aan alle regionale stuur- en werkgr</w:t>
      </w:r>
      <w:r w:rsidR="00C77306">
        <w:t xml:space="preserve">oepen is de uitvoerende partij, hierbij hebben zij een verbindende rol tussen de regio’s. Kennisdeling is hierbij een </w:t>
      </w:r>
      <w:r w:rsidR="00AF2F65">
        <w:t>kernactiviteit</w:t>
      </w:r>
      <w:r w:rsidR="00C77306">
        <w:t xml:space="preserve">. </w:t>
      </w:r>
    </w:p>
    <w:p w14:paraId="100D39B9" w14:textId="77777777" w:rsidR="00C77306" w:rsidRPr="00783E64" w:rsidRDefault="00C77306" w:rsidP="00783E64">
      <w:pPr>
        <w:pStyle w:val="Geenafstand"/>
      </w:pPr>
    </w:p>
    <w:p w14:paraId="5C3507A8" w14:textId="61CF8842" w:rsidR="00A43E54" w:rsidRPr="00783E64" w:rsidRDefault="00A43E54" w:rsidP="001B459D">
      <w:pPr>
        <w:pStyle w:val="Kop3"/>
      </w:pPr>
      <w:r w:rsidRPr="00783E64">
        <w:t>Politie</w:t>
      </w:r>
    </w:p>
    <w:p w14:paraId="5E60B712" w14:textId="2C95A669" w:rsidR="00A43E54" w:rsidRPr="00783E64" w:rsidRDefault="00A43E54" w:rsidP="00783E64">
      <w:pPr>
        <w:pStyle w:val="Geenafstand"/>
      </w:pPr>
      <w:r w:rsidRPr="00783E64">
        <w:t>Hotspots in kaart brengen, veiligheid tijdens inspecties, jongeren vragen naar ID en eventuele samenwerking met betrekking tot de aanpak van doortappen vanuit het Wetboek van Strafrecht en openbare dronkenschap (artikel 252 resp. 453)</w:t>
      </w:r>
    </w:p>
    <w:p w14:paraId="0925221F" w14:textId="77777777" w:rsidR="00207C7F" w:rsidRDefault="00207C7F" w:rsidP="00207C7F">
      <w:pPr>
        <w:pStyle w:val="Kop3"/>
      </w:pPr>
    </w:p>
    <w:p w14:paraId="22307C02" w14:textId="77777777" w:rsidR="00207C7F" w:rsidRPr="00783E64" w:rsidRDefault="00207C7F" w:rsidP="00207C7F">
      <w:pPr>
        <w:pStyle w:val="Kop3"/>
      </w:pPr>
      <w:r w:rsidRPr="00783E64">
        <w:t>Gezondheidsorganisaties</w:t>
      </w:r>
    </w:p>
    <w:p w14:paraId="39122BBF" w14:textId="77777777" w:rsidR="00207C7F" w:rsidRDefault="00207C7F" w:rsidP="00207C7F">
      <w:pPr>
        <w:pStyle w:val="Geenafstand"/>
      </w:pPr>
      <w:r>
        <w:t>Partners als GGD HN, de instelling voor verslavingszorg Brijder en GGZ NHN zijn belangrijk bij uitvoering en ontwikkeling van educatieve interventies. Zij werken allemaal op Noord-Holland Noord niveau regionaal samen.</w:t>
      </w:r>
    </w:p>
    <w:p w14:paraId="4C84D884" w14:textId="77777777" w:rsidR="00A43E54" w:rsidRPr="00783E64" w:rsidRDefault="00A43E54" w:rsidP="00783E64">
      <w:pPr>
        <w:pStyle w:val="Geenafstand"/>
      </w:pPr>
    </w:p>
    <w:p w14:paraId="797392B1" w14:textId="5053908C" w:rsidR="00A43E54" w:rsidRPr="00783E64" w:rsidRDefault="00A43E54" w:rsidP="001B459D">
      <w:pPr>
        <w:pStyle w:val="Kop3"/>
      </w:pPr>
      <w:r w:rsidRPr="00783E64">
        <w:t>Ondernemers/verenigingen</w:t>
      </w:r>
    </w:p>
    <w:p w14:paraId="041DC1F8" w14:textId="16C1CF60" w:rsidR="00A43E54" w:rsidRPr="00783E64" w:rsidRDefault="00A43E54" w:rsidP="00783E64">
      <w:pPr>
        <w:pStyle w:val="Geenafstand"/>
      </w:pPr>
      <w:r w:rsidRPr="00783E64">
        <w:t>Nalevingscommunicatie, meedenken over systeemontwikkeling, training personeel/vrijwilligers</w:t>
      </w:r>
    </w:p>
    <w:p w14:paraId="04A706F0" w14:textId="77777777" w:rsidR="00A43E54" w:rsidRPr="00783E64" w:rsidRDefault="00A43E54" w:rsidP="00783E64">
      <w:pPr>
        <w:pStyle w:val="Geenafstand"/>
      </w:pPr>
    </w:p>
    <w:p w14:paraId="2D7A852B" w14:textId="40580676" w:rsidR="00A43E54" w:rsidRPr="00783E64" w:rsidRDefault="00A43E54" w:rsidP="001B459D">
      <w:pPr>
        <w:pStyle w:val="Kop3"/>
      </w:pPr>
      <w:r w:rsidRPr="00783E64">
        <w:t>Scholen</w:t>
      </w:r>
    </w:p>
    <w:p w14:paraId="243D5378" w14:textId="4F103DB2" w:rsidR="00A43E54" w:rsidRPr="00783E64" w:rsidRDefault="00A43E54" w:rsidP="00783E64">
      <w:pPr>
        <w:pStyle w:val="Geenafstand"/>
      </w:pPr>
      <w:r w:rsidRPr="00783E64">
        <w:t>Overleg over intern schoolbeleid en interventies</w:t>
      </w:r>
    </w:p>
    <w:p w14:paraId="5D440BE0" w14:textId="6E3DB4B9" w:rsidR="00D0769B" w:rsidRDefault="00D0769B">
      <w:pPr>
        <w:rPr>
          <w:rFonts w:asciiTheme="majorHAnsi" w:eastAsiaTheme="majorEastAsia" w:hAnsiTheme="majorHAnsi" w:cstheme="majorBidi"/>
          <w:color w:val="2E74B5" w:themeColor="accent1" w:themeShade="BF"/>
          <w:sz w:val="32"/>
          <w:szCs w:val="32"/>
        </w:rPr>
      </w:pPr>
    </w:p>
    <w:p w14:paraId="7F4BBD5D" w14:textId="0D27E4DE" w:rsidR="00783E64" w:rsidRPr="00783E64" w:rsidRDefault="004E6AD7" w:rsidP="00783E64">
      <w:pPr>
        <w:pStyle w:val="Kop1"/>
      </w:pPr>
      <w:bookmarkStart w:id="33" w:name="_Toc491072869"/>
      <w:r>
        <w:t xml:space="preserve">9. </w:t>
      </w:r>
      <w:r w:rsidR="00EE077E" w:rsidRPr="00783E64">
        <w:t>Evaluatie</w:t>
      </w:r>
      <w:bookmarkEnd w:id="33"/>
    </w:p>
    <w:p w14:paraId="51E0A5F7" w14:textId="77777777" w:rsidR="00783E64" w:rsidRDefault="00783E64" w:rsidP="00783E64">
      <w:pPr>
        <w:pStyle w:val="Geenafstand"/>
      </w:pPr>
    </w:p>
    <w:p w14:paraId="09BF8619" w14:textId="6E577707" w:rsidR="009632BC" w:rsidRDefault="008E487E" w:rsidP="00783E64">
      <w:pPr>
        <w:pStyle w:val="Geenafstand"/>
      </w:pPr>
      <w:r>
        <w:t>De r</w:t>
      </w:r>
      <w:r w:rsidR="00020125" w:rsidRPr="00783E64">
        <w:t xml:space="preserve">isicoanalyse </w:t>
      </w:r>
      <w:r w:rsidR="007D3939" w:rsidRPr="008E487E">
        <w:t>moet ieder jaar geüpdatet worden.</w:t>
      </w:r>
      <w:r w:rsidRPr="008E487E">
        <w:t xml:space="preserve"> Dat houdt in dat de risicoanalyse bijgewerkt moet worden aan de actuele situatie. </w:t>
      </w:r>
      <w:r w:rsidR="009632BC">
        <w:t xml:space="preserve">In bijlage </w:t>
      </w:r>
      <w:r w:rsidR="00CD076B">
        <w:t>3</w:t>
      </w:r>
      <w:r w:rsidR="009632BC">
        <w:t xml:space="preserve"> vindt u een instrument dat kan helpen bij het actualiseren van de risicoanalyse.</w:t>
      </w:r>
    </w:p>
    <w:p w14:paraId="2FFDBDDF" w14:textId="70623A9E" w:rsidR="00EE077E" w:rsidRPr="00783E64" w:rsidRDefault="008E487E" w:rsidP="00783E64">
      <w:pPr>
        <w:pStyle w:val="Geenafstand"/>
      </w:pPr>
      <w:r w:rsidRPr="008E487E">
        <w:t>Bij het opstellen van een nieuw P&amp;H-plan moet de risicoanalyse volledig uitgevoerd worden.</w:t>
      </w:r>
      <w:r w:rsidR="007D3939" w:rsidRPr="008E487E">
        <w:t xml:space="preserve"> </w:t>
      </w:r>
      <w:r w:rsidR="006938B0">
        <w:t xml:space="preserve">Elk jaar is de informatie beschikbaar uit de het </w:t>
      </w:r>
      <w:r w:rsidR="00AF2F65">
        <w:t>EMOVO-onderzoek</w:t>
      </w:r>
      <w:r w:rsidR="006938B0">
        <w:t xml:space="preserve"> van de GGD. </w:t>
      </w:r>
    </w:p>
    <w:p w14:paraId="4C7AF7F9" w14:textId="1F0E7783" w:rsidR="00020125" w:rsidRPr="00783E64" w:rsidRDefault="00020125" w:rsidP="00783E64">
      <w:pPr>
        <w:pStyle w:val="Geenafstand"/>
      </w:pPr>
      <w:r w:rsidRPr="00783E64">
        <w:t xml:space="preserve">Elke vier jaar een uitgebreide evaluatie waarbij zowel naar de effecten van het beleid als achterliggende verklaringen hiervoor wordt gekeken. Zo wordt vastgesteld welke beleidsinterventies goed hebben gewerkt en welke niet. Op basis hiervan kan het plan worden bijgesteld. </w:t>
      </w:r>
    </w:p>
    <w:p w14:paraId="20B3B2B3" w14:textId="77777777" w:rsidR="00EE2C06" w:rsidRDefault="00EE2C06" w:rsidP="00783E64">
      <w:pPr>
        <w:pStyle w:val="Geenafstand"/>
      </w:pPr>
    </w:p>
    <w:p w14:paraId="613E110E" w14:textId="2DF6F44A" w:rsidR="005E7E78" w:rsidRDefault="005E7E78">
      <w:pPr>
        <w:rPr>
          <w:rFonts w:asciiTheme="minorHAnsi" w:eastAsiaTheme="minorEastAsia" w:hAnsiTheme="minorHAnsi" w:cstheme="minorBidi"/>
          <w:sz w:val="22"/>
          <w:lang w:eastAsia="nl-NL"/>
        </w:rPr>
      </w:pPr>
      <w:r>
        <w:rPr>
          <w:rFonts w:asciiTheme="minorHAnsi" w:eastAsiaTheme="minorEastAsia" w:hAnsiTheme="minorHAnsi" w:cstheme="minorBidi"/>
          <w:sz w:val="22"/>
          <w:lang w:eastAsia="nl-NL"/>
        </w:rPr>
        <w:br w:type="page"/>
      </w:r>
    </w:p>
    <w:p w14:paraId="36C481C5" w14:textId="77777777" w:rsidR="005E7E78" w:rsidRDefault="005E7E78" w:rsidP="005E7E78">
      <w:pPr>
        <w:pStyle w:val="Kop1"/>
      </w:pPr>
      <w:r>
        <w:lastRenderedPageBreak/>
        <w:t>Literatuurlijst</w:t>
      </w:r>
    </w:p>
    <w:p w14:paraId="2BB3354A" w14:textId="77777777" w:rsidR="005E7E78" w:rsidRDefault="005E7E78" w:rsidP="005E7E78">
      <w:pPr>
        <w:rPr>
          <w:rFonts w:asciiTheme="minorHAnsi" w:hAnsiTheme="minorHAnsi" w:cstheme="minorHAnsi"/>
          <w:sz w:val="22"/>
        </w:rPr>
      </w:pPr>
    </w:p>
    <w:p w14:paraId="15101FBE" w14:textId="77777777" w:rsidR="005E7E78" w:rsidRPr="000F044A" w:rsidRDefault="005E7E78" w:rsidP="005E7E78">
      <w:pPr>
        <w:rPr>
          <w:rFonts w:asciiTheme="minorHAnsi" w:hAnsiTheme="minorHAnsi" w:cstheme="minorHAnsi"/>
          <w:sz w:val="22"/>
        </w:rPr>
      </w:pPr>
      <w:r w:rsidRPr="000F044A">
        <w:rPr>
          <w:rFonts w:asciiTheme="minorHAnsi" w:hAnsiTheme="minorHAnsi" w:cstheme="minorHAnsi"/>
          <w:sz w:val="22"/>
        </w:rPr>
        <w:t>Bava, S., Tapert, S.F., 2010. Adolescent brain development and the risk for alcohol and other drug problems. Neuropsychol. Rev. 20, 398–413.</w:t>
      </w:r>
    </w:p>
    <w:p w14:paraId="269E76EB" w14:textId="77777777" w:rsidR="005E7E78" w:rsidRDefault="005E7E78" w:rsidP="005E7E78">
      <w:pPr>
        <w:rPr>
          <w:rFonts w:asciiTheme="minorHAnsi" w:hAnsiTheme="minorHAnsi" w:cstheme="minorHAnsi"/>
          <w:sz w:val="22"/>
        </w:rPr>
      </w:pPr>
    </w:p>
    <w:p w14:paraId="2844E65F" w14:textId="77777777" w:rsidR="005E7E78" w:rsidRDefault="005E7E78" w:rsidP="005E7E78">
      <w:pPr>
        <w:rPr>
          <w:rFonts w:asciiTheme="minorHAnsi" w:hAnsiTheme="minorHAnsi" w:cstheme="minorHAnsi"/>
          <w:sz w:val="22"/>
        </w:rPr>
      </w:pPr>
      <w:r w:rsidRPr="000F044A">
        <w:rPr>
          <w:rFonts w:asciiTheme="minorHAnsi" w:hAnsiTheme="minorHAnsi" w:cstheme="minorHAnsi"/>
          <w:sz w:val="22"/>
        </w:rPr>
        <w:t xml:space="preserve">EMOVO, (2017). Jeugd monitor 2016/2017. Hoe gaat het met de jongeren in Noord-Holland Noord? Geraadpleegd van: </w:t>
      </w:r>
      <w:hyperlink r:id="rId18" w:history="1">
        <w:r w:rsidRPr="00A46E4F">
          <w:rPr>
            <w:rStyle w:val="Hyperlink"/>
            <w:rFonts w:asciiTheme="minorHAnsi" w:hAnsiTheme="minorHAnsi" w:cstheme="minorHAnsi"/>
            <w:sz w:val="22"/>
          </w:rPr>
          <w:t>https://ggdhn.buurtmonitor.nl//jive/report?openinputs=true&amp;id=noord_holland_noord_emra16Emovo2017</w:t>
        </w:r>
      </w:hyperlink>
      <w:r>
        <w:rPr>
          <w:rFonts w:asciiTheme="minorHAnsi" w:hAnsiTheme="minorHAnsi" w:cstheme="minorHAnsi"/>
          <w:sz w:val="22"/>
        </w:rPr>
        <w:t xml:space="preserve"> </w:t>
      </w:r>
    </w:p>
    <w:p w14:paraId="76468B8C" w14:textId="77777777" w:rsidR="005E7E78" w:rsidRDefault="005E7E78" w:rsidP="005E7E78">
      <w:pPr>
        <w:rPr>
          <w:rFonts w:asciiTheme="minorHAnsi" w:hAnsiTheme="minorHAnsi" w:cstheme="minorHAnsi"/>
          <w:sz w:val="22"/>
          <w:shd w:val="clear" w:color="auto" w:fill="FFFFFF"/>
        </w:rPr>
      </w:pPr>
    </w:p>
    <w:p w14:paraId="0B646D2D" w14:textId="77777777" w:rsidR="005E7E78" w:rsidRDefault="005E7E78" w:rsidP="005E7E78">
      <w:pPr>
        <w:rPr>
          <w:rFonts w:asciiTheme="minorHAnsi" w:hAnsiTheme="minorHAnsi" w:cstheme="minorHAnsi"/>
          <w:sz w:val="22"/>
        </w:rPr>
      </w:pPr>
      <w:r w:rsidRPr="000F044A">
        <w:rPr>
          <w:rFonts w:asciiTheme="minorHAnsi" w:hAnsiTheme="minorHAnsi" w:cstheme="minorHAnsi"/>
          <w:sz w:val="22"/>
          <w:shd w:val="clear" w:color="auto" w:fill="FFFFFF"/>
        </w:rPr>
        <w:t>Hermens, D. F., Lagopoulos, J., Tobias-Webb, J., De Regt, T., Dore, G., Juckes, L., et al. (2013). Pathways to alcohol-induced brain impairment in young people: a review. </w:t>
      </w:r>
      <w:r w:rsidRPr="000F044A">
        <w:rPr>
          <w:rFonts w:asciiTheme="minorHAnsi" w:hAnsiTheme="minorHAnsi" w:cstheme="minorHAnsi"/>
          <w:i/>
          <w:iCs/>
          <w:sz w:val="22"/>
          <w:shd w:val="clear" w:color="auto" w:fill="FFFFFF"/>
        </w:rPr>
        <w:t>Cortex</w:t>
      </w:r>
      <w:r w:rsidRPr="000F044A">
        <w:rPr>
          <w:rFonts w:asciiTheme="minorHAnsi" w:hAnsiTheme="minorHAnsi" w:cstheme="minorHAnsi"/>
          <w:sz w:val="22"/>
          <w:shd w:val="clear" w:color="auto" w:fill="FFFFFF"/>
        </w:rPr>
        <w:t>49, 3–17. doi: 10.1016/j.cortex.2012.05.021</w:t>
      </w:r>
      <w:r>
        <w:rPr>
          <w:rFonts w:asciiTheme="minorHAnsi" w:hAnsiTheme="minorHAnsi" w:cstheme="minorHAnsi"/>
          <w:sz w:val="22"/>
          <w:shd w:val="clear" w:color="auto" w:fill="FFFFFF"/>
        </w:rPr>
        <w:t xml:space="preserve"> </w:t>
      </w:r>
    </w:p>
    <w:p w14:paraId="26BD1FCE" w14:textId="77777777" w:rsidR="005E7E78" w:rsidRDefault="005E7E78" w:rsidP="005E7E78">
      <w:pPr>
        <w:rPr>
          <w:rFonts w:asciiTheme="minorHAnsi" w:hAnsiTheme="minorHAnsi" w:cstheme="minorHAnsi"/>
          <w:sz w:val="22"/>
        </w:rPr>
      </w:pPr>
    </w:p>
    <w:p w14:paraId="4079EE1D" w14:textId="77777777" w:rsidR="005E7E78" w:rsidRPr="000F044A" w:rsidRDefault="005E7E78" w:rsidP="005E7E78">
      <w:pPr>
        <w:rPr>
          <w:rFonts w:asciiTheme="minorHAnsi" w:hAnsiTheme="minorHAnsi" w:cstheme="minorHAnsi"/>
          <w:sz w:val="22"/>
        </w:rPr>
      </w:pPr>
      <w:r w:rsidRPr="000F044A">
        <w:rPr>
          <w:rFonts w:asciiTheme="minorHAnsi" w:hAnsiTheme="minorHAnsi" w:cstheme="minorHAnsi"/>
          <w:sz w:val="22"/>
        </w:rPr>
        <w:t>Holder, H. D. (1998). Alcohol and the Community: A Systems Approach to Prevention. Cambridge: Cambridge University Press.</w:t>
      </w:r>
    </w:p>
    <w:p w14:paraId="20B0A4EE" w14:textId="77777777" w:rsidR="005E7E78" w:rsidRPr="000F044A" w:rsidRDefault="005E7E78" w:rsidP="005E7E78">
      <w:pPr>
        <w:rPr>
          <w:rFonts w:asciiTheme="minorHAnsi" w:hAnsiTheme="minorHAnsi" w:cstheme="minorHAnsi"/>
          <w:sz w:val="22"/>
        </w:rPr>
      </w:pPr>
    </w:p>
    <w:p w14:paraId="33B4027F" w14:textId="77777777" w:rsidR="005E7E78" w:rsidRDefault="005E7E78" w:rsidP="005E7E78">
      <w:pPr>
        <w:rPr>
          <w:rFonts w:asciiTheme="minorHAnsi" w:hAnsiTheme="minorHAnsi" w:cstheme="minorHAnsi"/>
          <w:sz w:val="22"/>
        </w:rPr>
      </w:pPr>
      <w:r w:rsidRPr="000F044A">
        <w:rPr>
          <w:rFonts w:asciiTheme="minorHAnsi" w:hAnsiTheme="minorHAnsi" w:cstheme="minorHAnsi"/>
          <w:sz w:val="22"/>
        </w:rPr>
        <w:t xml:space="preserve">I&amp;O </w:t>
      </w:r>
      <w:r>
        <w:rPr>
          <w:rFonts w:asciiTheme="minorHAnsi" w:hAnsiTheme="minorHAnsi" w:cstheme="minorHAnsi"/>
          <w:sz w:val="22"/>
        </w:rPr>
        <w:t xml:space="preserve">research. (2017). </w:t>
      </w:r>
      <w:r w:rsidRPr="000F044A">
        <w:rPr>
          <w:rFonts w:asciiTheme="minorHAnsi" w:hAnsiTheme="minorHAnsi" w:cstheme="minorHAnsi"/>
          <w:sz w:val="22"/>
        </w:rPr>
        <w:t>Rapport</w:t>
      </w:r>
      <w:r>
        <w:rPr>
          <w:rFonts w:asciiTheme="minorHAnsi" w:hAnsiTheme="minorHAnsi" w:cstheme="minorHAnsi"/>
          <w:sz w:val="22"/>
        </w:rPr>
        <w:t xml:space="preserve"> Jongeren over middelengebruik.</w:t>
      </w:r>
    </w:p>
    <w:p w14:paraId="1BD09948" w14:textId="77777777" w:rsidR="005E7E78" w:rsidRDefault="005E7E78" w:rsidP="005E7E78">
      <w:pPr>
        <w:spacing w:line="240" w:lineRule="auto"/>
        <w:rPr>
          <w:rFonts w:asciiTheme="minorHAnsi" w:hAnsiTheme="minorHAnsi" w:cstheme="minorHAnsi"/>
          <w:sz w:val="22"/>
        </w:rPr>
      </w:pPr>
    </w:p>
    <w:p w14:paraId="2C951C26" w14:textId="77777777" w:rsidR="005E7E78" w:rsidRDefault="005E7E78" w:rsidP="005E7E78">
      <w:pPr>
        <w:spacing w:line="240" w:lineRule="auto"/>
        <w:rPr>
          <w:rFonts w:asciiTheme="minorHAnsi" w:hAnsiTheme="minorHAnsi" w:cstheme="minorHAnsi"/>
          <w:sz w:val="22"/>
          <w:shd w:val="clear" w:color="auto" w:fill="FFFFFF"/>
        </w:rPr>
      </w:pPr>
      <w:r w:rsidRPr="000F044A">
        <w:rPr>
          <w:rFonts w:asciiTheme="minorHAnsi" w:hAnsiTheme="minorHAnsi" w:cstheme="minorHAnsi"/>
          <w:sz w:val="22"/>
        </w:rPr>
        <w:t>Jongvolwassenen monitor. (2017). Nog niet gepubliceerd.</w:t>
      </w:r>
    </w:p>
    <w:p w14:paraId="6F65B219" w14:textId="77777777" w:rsidR="005E7E78" w:rsidRDefault="005E7E78" w:rsidP="005E7E78">
      <w:pPr>
        <w:spacing w:line="240" w:lineRule="auto"/>
        <w:rPr>
          <w:rFonts w:asciiTheme="minorHAnsi" w:hAnsiTheme="minorHAnsi" w:cstheme="minorHAnsi"/>
          <w:sz w:val="22"/>
          <w:shd w:val="clear" w:color="auto" w:fill="FFFFFF"/>
        </w:rPr>
      </w:pPr>
    </w:p>
    <w:p w14:paraId="2B6E502F" w14:textId="77777777" w:rsidR="005E7E78" w:rsidRPr="000F044A" w:rsidRDefault="005E7E78" w:rsidP="005E7E78">
      <w:pPr>
        <w:spacing w:line="240" w:lineRule="auto"/>
        <w:rPr>
          <w:rFonts w:asciiTheme="minorHAnsi" w:hAnsiTheme="minorHAnsi" w:cstheme="minorHAnsi"/>
          <w:sz w:val="22"/>
        </w:rPr>
      </w:pPr>
      <w:r w:rsidRPr="000F044A">
        <w:rPr>
          <w:rFonts w:asciiTheme="minorHAnsi" w:hAnsiTheme="minorHAnsi" w:cstheme="minorHAnsi"/>
          <w:sz w:val="22"/>
          <w:shd w:val="clear" w:color="auto" w:fill="FFFFFF"/>
        </w:rPr>
        <w:t>Komro, K. A., Maldonado-Molina, M. M., Tobler, A. L., Bonds, J. R. and Muller, K. E. (2007), Effects of home access and availability of alcohol on young adolescents' alcohol use. Addiction, 102: 1597–1608. doi:10.1111/j.1360-0443.2007.01941.x</w:t>
      </w:r>
    </w:p>
    <w:p w14:paraId="4206F284" w14:textId="77777777" w:rsidR="005E7E78" w:rsidRPr="000F044A" w:rsidRDefault="005E7E78" w:rsidP="005E7E78">
      <w:pPr>
        <w:spacing w:line="240" w:lineRule="auto"/>
        <w:rPr>
          <w:rFonts w:asciiTheme="minorHAnsi" w:hAnsiTheme="minorHAnsi" w:cstheme="minorHAnsi"/>
          <w:sz w:val="22"/>
        </w:rPr>
      </w:pPr>
    </w:p>
    <w:p w14:paraId="1F928AD2" w14:textId="77777777" w:rsidR="005E7E78" w:rsidRPr="000F044A" w:rsidRDefault="005E7E78" w:rsidP="005E7E78">
      <w:pPr>
        <w:spacing w:line="240" w:lineRule="auto"/>
        <w:rPr>
          <w:rFonts w:asciiTheme="minorHAnsi" w:hAnsiTheme="minorHAnsi" w:cstheme="minorHAnsi"/>
          <w:sz w:val="22"/>
        </w:rPr>
      </w:pPr>
      <w:r w:rsidRPr="000F044A">
        <w:rPr>
          <w:rFonts w:asciiTheme="minorHAnsi" w:hAnsiTheme="minorHAnsi" w:cstheme="minorHAnsi"/>
          <w:sz w:val="22"/>
          <w:shd w:val="clear" w:color="auto" w:fill="FFFFFF"/>
        </w:rPr>
        <w:t>Koning, I.M., van den Eijnden, R.J.J.M., Engels, R.C.M.E., Verdurmen, J.E.E. &amp; Vollebergh, W.A.M. (2011). Why target early adolescents and parents in alcohol prevention? The mediating effects of self-control, rules and attitudes about alcohol use. </w:t>
      </w:r>
      <w:r w:rsidRPr="000F044A">
        <w:rPr>
          <w:rFonts w:asciiTheme="minorHAnsi" w:hAnsiTheme="minorHAnsi" w:cstheme="minorHAnsi"/>
          <w:i/>
          <w:iCs/>
          <w:sz w:val="22"/>
          <w:shd w:val="clear" w:color="auto" w:fill="FFFFFF"/>
        </w:rPr>
        <w:t>Addiction</w:t>
      </w:r>
      <w:r w:rsidRPr="000F044A">
        <w:rPr>
          <w:rFonts w:asciiTheme="minorHAnsi" w:hAnsiTheme="minorHAnsi" w:cstheme="minorHAnsi"/>
          <w:sz w:val="22"/>
          <w:shd w:val="clear" w:color="auto" w:fill="FFFFFF"/>
        </w:rPr>
        <w:t>, 106, (pp. 538-546) (9 p.)</w:t>
      </w:r>
    </w:p>
    <w:p w14:paraId="53E45E19" w14:textId="77777777" w:rsidR="005E7E78" w:rsidRPr="000F044A" w:rsidRDefault="005E7E78" w:rsidP="005E7E78">
      <w:pPr>
        <w:spacing w:line="240" w:lineRule="auto"/>
        <w:rPr>
          <w:rFonts w:asciiTheme="minorHAnsi" w:hAnsiTheme="minorHAnsi" w:cstheme="minorHAnsi"/>
          <w:sz w:val="22"/>
        </w:rPr>
      </w:pPr>
    </w:p>
    <w:p w14:paraId="7AFACDAE" w14:textId="77777777" w:rsidR="005E7E78" w:rsidRPr="000F044A" w:rsidRDefault="005E7E78" w:rsidP="005E7E78">
      <w:pPr>
        <w:rPr>
          <w:rFonts w:asciiTheme="minorHAnsi" w:hAnsiTheme="minorHAnsi" w:cstheme="minorHAnsi"/>
          <w:sz w:val="22"/>
        </w:rPr>
      </w:pPr>
      <w:r w:rsidRPr="000F044A">
        <w:rPr>
          <w:rFonts w:asciiTheme="minorHAnsi" w:hAnsiTheme="minorHAnsi" w:cstheme="minorHAnsi"/>
          <w:sz w:val="22"/>
        </w:rPr>
        <w:t>Peeters, M., Vollebergh, W. A. M., Wiers, R. W., &amp; Field, M. (2014). Psychological Changes and Cognitive Impairments in Adolescent Heavy Drinkers. Alcohol and Alcoholism, 49(2), 182-186</w:t>
      </w:r>
    </w:p>
    <w:p w14:paraId="02B17BEF" w14:textId="77777777" w:rsidR="005E7E78" w:rsidRPr="000F044A" w:rsidRDefault="005E7E78" w:rsidP="005E7E78">
      <w:pPr>
        <w:spacing w:line="240" w:lineRule="auto"/>
        <w:rPr>
          <w:rFonts w:asciiTheme="minorHAnsi" w:hAnsiTheme="minorHAnsi" w:cstheme="minorHAnsi"/>
          <w:sz w:val="22"/>
        </w:rPr>
      </w:pPr>
    </w:p>
    <w:p w14:paraId="6DEC2CB4" w14:textId="77777777" w:rsidR="005E7E78" w:rsidRPr="000F044A" w:rsidRDefault="005E7E78" w:rsidP="005E7E78">
      <w:pPr>
        <w:spacing w:line="240" w:lineRule="auto"/>
        <w:rPr>
          <w:rFonts w:asciiTheme="minorHAnsi" w:hAnsiTheme="minorHAnsi" w:cstheme="minorHAnsi"/>
          <w:sz w:val="22"/>
          <w:shd w:val="clear" w:color="auto" w:fill="FFFFFF"/>
        </w:rPr>
      </w:pPr>
      <w:r w:rsidRPr="000F044A">
        <w:rPr>
          <w:rFonts w:asciiTheme="minorHAnsi" w:hAnsiTheme="minorHAnsi" w:cstheme="minorHAnsi"/>
          <w:sz w:val="22"/>
          <w:shd w:val="clear" w:color="auto" w:fill="FFFFFF"/>
        </w:rPr>
        <w:t>Peeters, M., Koning, H.M., Monshouwer, K., Vollebergh, W.A.M. &amp; Wiers, Reinout W (2016).</w:t>
      </w:r>
      <w:r w:rsidRPr="000F044A">
        <w:rPr>
          <w:rStyle w:val="apple-converted-space"/>
          <w:rFonts w:asciiTheme="minorHAnsi" w:hAnsiTheme="minorHAnsi" w:cstheme="minorHAnsi"/>
          <w:sz w:val="22"/>
          <w:shd w:val="clear" w:color="auto" w:fill="FFFFFF"/>
        </w:rPr>
        <w:t> </w:t>
      </w:r>
      <w:hyperlink r:id="rId19" w:tgtFrame="_blank" w:history="1">
        <w:r w:rsidRPr="000F044A">
          <w:rPr>
            <w:rStyle w:val="Hyperlink"/>
            <w:rFonts w:asciiTheme="minorHAnsi" w:hAnsiTheme="minorHAnsi" w:cstheme="minorHAnsi"/>
            <w:sz w:val="22"/>
            <w:shd w:val="clear" w:color="auto" w:fill="FFFFFF"/>
          </w:rPr>
          <w:t>Context effects of alcohol availability at home: Implicit alcohol associations and the prediction of adolescents' drinking behavior</w:t>
        </w:r>
      </w:hyperlink>
      <w:r w:rsidRPr="000F044A">
        <w:rPr>
          <w:rFonts w:asciiTheme="minorHAnsi" w:hAnsiTheme="minorHAnsi" w:cstheme="minorHAnsi"/>
          <w:sz w:val="22"/>
          <w:shd w:val="clear" w:color="auto" w:fill="FFFFFF"/>
        </w:rPr>
        <w:t>.</w:t>
      </w:r>
      <w:r w:rsidRPr="000F044A">
        <w:rPr>
          <w:rStyle w:val="apple-converted-space"/>
          <w:rFonts w:asciiTheme="minorHAnsi" w:hAnsiTheme="minorHAnsi" w:cstheme="minorHAnsi"/>
          <w:sz w:val="22"/>
          <w:shd w:val="clear" w:color="auto" w:fill="FFFFFF"/>
        </w:rPr>
        <w:t> </w:t>
      </w:r>
      <w:r w:rsidRPr="000F044A">
        <w:rPr>
          <w:rFonts w:asciiTheme="minorHAnsi" w:hAnsiTheme="minorHAnsi" w:cstheme="minorHAnsi"/>
          <w:i/>
          <w:iCs/>
          <w:sz w:val="22"/>
          <w:shd w:val="clear" w:color="auto" w:fill="FFFFFF"/>
        </w:rPr>
        <w:t>Journal of Studies on Alcohol and Drugs</w:t>
      </w:r>
      <w:r w:rsidRPr="000F044A">
        <w:rPr>
          <w:rFonts w:asciiTheme="minorHAnsi" w:hAnsiTheme="minorHAnsi" w:cstheme="minorHAnsi"/>
          <w:sz w:val="22"/>
          <w:shd w:val="clear" w:color="auto" w:fill="FFFFFF"/>
        </w:rPr>
        <w:t>, 77 (5), (pp. 749-756).</w:t>
      </w:r>
    </w:p>
    <w:p w14:paraId="187BEE08" w14:textId="77777777" w:rsidR="005E7E78" w:rsidRPr="000F044A" w:rsidRDefault="005E7E78" w:rsidP="005E7E78">
      <w:pPr>
        <w:rPr>
          <w:rFonts w:asciiTheme="minorHAnsi" w:hAnsiTheme="minorHAnsi" w:cstheme="minorHAnsi"/>
          <w:sz w:val="22"/>
        </w:rPr>
      </w:pPr>
    </w:p>
    <w:p w14:paraId="65675E07" w14:textId="77777777" w:rsidR="005E7E78" w:rsidRDefault="005E7E78" w:rsidP="005E7E78">
      <w:pPr>
        <w:rPr>
          <w:rFonts w:asciiTheme="minorHAnsi" w:hAnsiTheme="minorHAnsi" w:cstheme="minorHAnsi"/>
          <w:sz w:val="22"/>
        </w:rPr>
      </w:pPr>
      <w:r w:rsidRPr="000F044A">
        <w:rPr>
          <w:rFonts w:asciiTheme="minorHAnsi" w:hAnsiTheme="minorHAnsi" w:cstheme="minorHAnsi"/>
          <w:sz w:val="22"/>
        </w:rPr>
        <w:t>Reynolds, R.I. (2003). Building Confidence in Our Communities. London: London Drug Policy Forum.</w:t>
      </w:r>
    </w:p>
    <w:p w14:paraId="498F2A6E" w14:textId="77777777" w:rsidR="005E7E78" w:rsidRPr="000F044A" w:rsidRDefault="005E7E78" w:rsidP="005E7E78">
      <w:pPr>
        <w:rPr>
          <w:rFonts w:asciiTheme="minorHAnsi" w:hAnsiTheme="minorHAnsi" w:cstheme="minorHAnsi"/>
          <w:sz w:val="22"/>
        </w:rPr>
      </w:pPr>
    </w:p>
    <w:p w14:paraId="145B896B" w14:textId="77777777" w:rsidR="005E7E78" w:rsidRPr="000F044A" w:rsidRDefault="005E7E78" w:rsidP="005E7E78">
      <w:pPr>
        <w:spacing w:line="240" w:lineRule="auto"/>
        <w:rPr>
          <w:rFonts w:asciiTheme="minorHAnsi" w:hAnsiTheme="minorHAnsi" w:cstheme="minorHAnsi"/>
          <w:sz w:val="22"/>
        </w:rPr>
      </w:pPr>
      <w:r w:rsidRPr="000F044A">
        <w:rPr>
          <w:rFonts w:asciiTheme="minorHAnsi" w:hAnsiTheme="minorHAnsi" w:cstheme="minorHAnsi"/>
          <w:sz w:val="22"/>
        </w:rPr>
        <w:t>STAP. (2015). Alcoholverstrekking aan jongeren onder de 18 jaar. Rapport nalevingsonderzoek Noord Holland Noord 2015. Geraadpleegd van:</w:t>
      </w:r>
    </w:p>
    <w:p w14:paraId="16B37DFA" w14:textId="77777777" w:rsidR="005E7E78" w:rsidRPr="000F044A" w:rsidRDefault="00A1494D" w:rsidP="005E7E78">
      <w:pPr>
        <w:spacing w:line="240" w:lineRule="auto"/>
        <w:rPr>
          <w:rFonts w:asciiTheme="minorHAnsi" w:hAnsiTheme="minorHAnsi" w:cstheme="minorHAnsi"/>
          <w:sz w:val="22"/>
        </w:rPr>
      </w:pPr>
      <w:hyperlink r:id="rId20" w:anchor="p3455" w:history="1">
        <w:r w:rsidR="005E7E78" w:rsidRPr="00A46E4F">
          <w:rPr>
            <w:rStyle w:val="Hyperlink"/>
            <w:rFonts w:asciiTheme="minorHAnsi" w:hAnsiTheme="minorHAnsi" w:cstheme="minorHAnsi"/>
            <w:sz w:val="22"/>
          </w:rPr>
          <w:t>http://www.stap.nl/nl/publicaties/rapporten.html/3455/4338/rapport-nalevingsonderzoek-noord-holland-noord-2015#p3455</w:t>
        </w:r>
      </w:hyperlink>
      <w:r w:rsidR="005E7E78">
        <w:rPr>
          <w:rFonts w:asciiTheme="minorHAnsi" w:hAnsiTheme="minorHAnsi" w:cstheme="minorHAnsi"/>
          <w:sz w:val="22"/>
        </w:rPr>
        <w:t xml:space="preserve"> </w:t>
      </w:r>
    </w:p>
    <w:p w14:paraId="7EF4AAD2" w14:textId="77777777" w:rsidR="005E7E78" w:rsidRPr="000F044A" w:rsidRDefault="005E7E78" w:rsidP="005E7E78">
      <w:pPr>
        <w:rPr>
          <w:rFonts w:asciiTheme="minorHAnsi" w:hAnsiTheme="minorHAnsi" w:cstheme="minorHAnsi"/>
          <w:sz w:val="22"/>
        </w:rPr>
      </w:pPr>
    </w:p>
    <w:p w14:paraId="0B4A33AD" w14:textId="77777777" w:rsidR="005E7E78" w:rsidRPr="000F044A" w:rsidRDefault="005E7E78" w:rsidP="005E7E78">
      <w:pPr>
        <w:rPr>
          <w:rFonts w:asciiTheme="minorHAnsi" w:hAnsiTheme="minorHAnsi" w:cstheme="minorHAnsi"/>
          <w:sz w:val="22"/>
        </w:rPr>
      </w:pPr>
      <w:r w:rsidRPr="000F044A">
        <w:rPr>
          <w:rFonts w:asciiTheme="minorHAnsi" w:hAnsiTheme="minorHAnsi" w:cstheme="minorHAnsi"/>
          <w:sz w:val="22"/>
        </w:rPr>
        <w:t xml:space="preserve">Trimbos Instituut. (2010). Preventie van schadelijk alcoholgebruik en drugsgebruik onder jongeren. Geraadpleegd van: </w:t>
      </w:r>
      <w:hyperlink r:id="rId21" w:history="1">
        <w:r w:rsidRPr="00A46E4F">
          <w:rPr>
            <w:rStyle w:val="Hyperlink"/>
            <w:rFonts w:asciiTheme="minorHAnsi" w:hAnsiTheme="minorHAnsi" w:cstheme="minorHAnsi"/>
            <w:sz w:val="22"/>
          </w:rPr>
          <w:t>https://assets.trimbos.nl/docs/574ce685-d7af-409f-bb9e-71107fcd48d6.pdf</w:t>
        </w:r>
      </w:hyperlink>
      <w:r>
        <w:rPr>
          <w:rFonts w:asciiTheme="minorHAnsi" w:hAnsiTheme="minorHAnsi" w:cstheme="minorHAnsi"/>
          <w:sz w:val="22"/>
        </w:rPr>
        <w:t xml:space="preserve"> </w:t>
      </w:r>
    </w:p>
    <w:p w14:paraId="38AD3137" w14:textId="77777777" w:rsidR="005E7E78" w:rsidRPr="000F044A" w:rsidRDefault="005E7E78" w:rsidP="005E7E78">
      <w:pPr>
        <w:rPr>
          <w:rFonts w:asciiTheme="minorHAnsi" w:hAnsiTheme="minorHAnsi" w:cstheme="minorHAnsi"/>
          <w:sz w:val="22"/>
        </w:rPr>
      </w:pPr>
    </w:p>
    <w:p w14:paraId="6745DBC0" w14:textId="77777777" w:rsidR="005E7E78" w:rsidRPr="000F044A" w:rsidRDefault="005E7E78" w:rsidP="005E7E78">
      <w:pPr>
        <w:spacing w:line="240" w:lineRule="auto"/>
        <w:rPr>
          <w:rFonts w:asciiTheme="minorHAnsi" w:hAnsiTheme="minorHAnsi" w:cstheme="minorHAnsi"/>
          <w:sz w:val="22"/>
        </w:rPr>
      </w:pPr>
      <w:r w:rsidRPr="000F044A">
        <w:rPr>
          <w:rFonts w:asciiTheme="minorHAnsi" w:hAnsiTheme="minorHAnsi" w:cstheme="minorHAnsi"/>
          <w:sz w:val="22"/>
        </w:rPr>
        <w:t xml:space="preserve">Trimbos Instituut. (2016). Jaarbericht Nationale drug monitor. Geraadpleegd van </w:t>
      </w:r>
      <w:hyperlink r:id="rId22" w:history="1">
        <w:r w:rsidRPr="00A46E4F">
          <w:rPr>
            <w:rStyle w:val="Hyperlink"/>
            <w:rFonts w:asciiTheme="minorHAnsi" w:hAnsiTheme="minorHAnsi" w:cstheme="minorHAnsi"/>
            <w:sz w:val="22"/>
          </w:rPr>
          <w:t>https://assets.trimbos.nl/docs/3fdeab39-f34e-4aa0-97af-5dbf111c05a0.pdf</w:t>
        </w:r>
      </w:hyperlink>
      <w:r>
        <w:rPr>
          <w:rFonts w:asciiTheme="minorHAnsi" w:hAnsiTheme="minorHAnsi" w:cstheme="minorHAnsi"/>
          <w:sz w:val="22"/>
        </w:rPr>
        <w:t xml:space="preserve"> </w:t>
      </w:r>
    </w:p>
    <w:p w14:paraId="7E0C4D9B" w14:textId="77777777" w:rsidR="005E7E78" w:rsidRDefault="005E7E78" w:rsidP="005E7E78">
      <w:pPr>
        <w:rPr>
          <w:rFonts w:asciiTheme="minorHAnsi" w:hAnsiTheme="minorHAnsi" w:cstheme="minorHAnsi"/>
          <w:sz w:val="22"/>
        </w:rPr>
      </w:pPr>
    </w:p>
    <w:p w14:paraId="390A32FD" w14:textId="77777777" w:rsidR="005E7E78" w:rsidRPr="000F044A" w:rsidRDefault="005E7E78" w:rsidP="005E7E78">
      <w:pPr>
        <w:rPr>
          <w:rFonts w:asciiTheme="minorHAnsi" w:hAnsiTheme="minorHAnsi" w:cstheme="minorHAnsi"/>
          <w:sz w:val="22"/>
        </w:rPr>
      </w:pPr>
      <w:r w:rsidRPr="000F044A">
        <w:rPr>
          <w:rFonts w:asciiTheme="minorHAnsi" w:hAnsiTheme="minorHAnsi" w:cstheme="minorHAnsi"/>
          <w:sz w:val="22"/>
        </w:rPr>
        <w:t xml:space="preserve">Veiligheid NL. (2015). Alcoholvergiftigingen en ongevallen met alcohol, Geraadpleegd op: </w:t>
      </w:r>
      <w:hyperlink r:id="rId23" w:history="1">
        <w:r w:rsidRPr="00A46E4F">
          <w:rPr>
            <w:rStyle w:val="Hyperlink"/>
            <w:rFonts w:asciiTheme="minorHAnsi" w:hAnsiTheme="minorHAnsi" w:cstheme="minorHAnsi"/>
            <w:sz w:val="22"/>
          </w:rPr>
          <w:t>https://www.veiligheid.nl/.ibmmodres/domino/OpenAttachment/veiligheid/website.nsf/CC1C1B737E5260E6C12580590042D5B5/asset/Rapport%20648%20Alcoholvergiftigingen%20en%20ongevallen%20met%20alcohol.pdf</w:t>
        </w:r>
      </w:hyperlink>
      <w:r>
        <w:rPr>
          <w:rFonts w:asciiTheme="minorHAnsi" w:hAnsiTheme="minorHAnsi" w:cstheme="minorHAnsi"/>
          <w:sz w:val="22"/>
        </w:rPr>
        <w:t xml:space="preserve"> </w:t>
      </w:r>
    </w:p>
    <w:p w14:paraId="5752DB2A" w14:textId="77777777" w:rsidR="005E7E78" w:rsidRPr="000F044A" w:rsidRDefault="005E7E78" w:rsidP="005E7E78">
      <w:pPr>
        <w:rPr>
          <w:rFonts w:asciiTheme="minorHAnsi" w:hAnsiTheme="minorHAnsi" w:cstheme="minorHAnsi"/>
          <w:sz w:val="22"/>
        </w:rPr>
      </w:pPr>
    </w:p>
    <w:p w14:paraId="76068057" w14:textId="77777777" w:rsidR="007B2519" w:rsidRDefault="007B2519">
      <w:pPr>
        <w:rPr>
          <w:rFonts w:asciiTheme="minorHAnsi" w:eastAsiaTheme="minorEastAsia" w:hAnsiTheme="minorHAnsi" w:cstheme="minorBidi"/>
          <w:sz w:val="22"/>
          <w:lang w:eastAsia="nl-NL"/>
        </w:rPr>
      </w:pPr>
    </w:p>
    <w:p w14:paraId="0F23215C" w14:textId="04356280" w:rsidR="00183215" w:rsidRPr="00183215" w:rsidRDefault="00183215" w:rsidP="00183215">
      <w:pPr>
        <w:pStyle w:val="Kop1"/>
      </w:pPr>
      <w:r>
        <w:br w:type="page"/>
      </w:r>
      <w:bookmarkStart w:id="34" w:name="_Toc491072870"/>
      <w:r>
        <w:lastRenderedPageBreak/>
        <w:t>Bijlage 1</w:t>
      </w:r>
      <w:bookmarkEnd w:id="34"/>
    </w:p>
    <w:p w14:paraId="51C36EF5" w14:textId="77777777" w:rsidR="00183215" w:rsidRPr="00DC3CB9" w:rsidRDefault="00183215" w:rsidP="00183215">
      <w:pPr>
        <w:rPr>
          <w:rFonts w:asciiTheme="minorHAnsi" w:hAnsiTheme="minorHAnsi"/>
          <w:sz w:val="22"/>
        </w:rPr>
      </w:pPr>
    </w:p>
    <w:p w14:paraId="5184911B" w14:textId="77777777" w:rsidR="00183215" w:rsidRPr="00DC3CB9" w:rsidRDefault="00183215" w:rsidP="00F4081E">
      <w:pPr>
        <w:spacing w:line="240" w:lineRule="auto"/>
        <w:rPr>
          <w:rFonts w:asciiTheme="minorHAnsi" w:hAnsiTheme="minorHAnsi"/>
          <w:sz w:val="22"/>
        </w:rPr>
      </w:pPr>
      <w:r w:rsidRPr="00DC3CB9">
        <w:rPr>
          <w:rFonts w:asciiTheme="minorHAnsi" w:hAnsiTheme="minorHAnsi"/>
          <w:sz w:val="22"/>
        </w:rPr>
        <w:t>In totaal zijn in de regio Noord-Holland Noord 743 verkooppunten bezocht die alcohol in het assortiment hebben. Van de 743 bezoeken aan verkooppunten was er bij 46 op het moment van bezoek een schenktijdenbeleid van kracht. Van de 695 aankooppogingen, waarbij geen schenktijdenbeleid werd gevoerd en de mystery-shoppers niet aan de deur zijn geweigerd, is er 477 keer alcohol verkocht:</w:t>
      </w:r>
    </w:p>
    <w:tbl>
      <w:tblPr>
        <w:tblStyle w:val="Tabelraster"/>
        <w:tblW w:w="0" w:type="auto"/>
        <w:tblLook w:val="04A0" w:firstRow="1" w:lastRow="0" w:firstColumn="1" w:lastColumn="0" w:noHBand="0" w:noVBand="1"/>
      </w:tblPr>
      <w:tblGrid>
        <w:gridCol w:w="3020"/>
        <w:gridCol w:w="3021"/>
        <w:gridCol w:w="3021"/>
      </w:tblGrid>
      <w:tr w:rsidR="00183215" w:rsidRPr="00DC3CB9" w14:paraId="12DA8E99" w14:textId="77777777" w:rsidTr="00992B43">
        <w:tc>
          <w:tcPr>
            <w:tcW w:w="3020" w:type="dxa"/>
          </w:tcPr>
          <w:p w14:paraId="65BFAC6C" w14:textId="77777777" w:rsidR="00183215" w:rsidRPr="00DC3CB9" w:rsidRDefault="00183215" w:rsidP="00992B43">
            <w:pPr>
              <w:rPr>
                <w:rFonts w:asciiTheme="minorHAnsi" w:hAnsiTheme="minorHAnsi"/>
                <w:b/>
                <w:sz w:val="22"/>
              </w:rPr>
            </w:pPr>
            <w:r w:rsidRPr="00DC3CB9">
              <w:rPr>
                <w:rFonts w:asciiTheme="minorHAnsi" w:hAnsiTheme="minorHAnsi"/>
                <w:b/>
                <w:sz w:val="22"/>
              </w:rPr>
              <w:t>Aantal bezoeken</w:t>
            </w:r>
          </w:p>
        </w:tc>
        <w:tc>
          <w:tcPr>
            <w:tcW w:w="3021" w:type="dxa"/>
          </w:tcPr>
          <w:p w14:paraId="05468F7E" w14:textId="77777777" w:rsidR="00183215" w:rsidRPr="00DC3CB9" w:rsidRDefault="00183215" w:rsidP="00992B43">
            <w:pPr>
              <w:rPr>
                <w:rFonts w:asciiTheme="minorHAnsi" w:hAnsiTheme="minorHAnsi"/>
                <w:b/>
                <w:sz w:val="22"/>
              </w:rPr>
            </w:pPr>
            <w:r w:rsidRPr="00DC3CB9">
              <w:rPr>
                <w:rFonts w:asciiTheme="minorHAnsi" w:hAnsiTheme="minorHAnsi"/>
                <w:b/>
                <w:sz w:val="22"/>
              </w:rPr>
              <w:t>Aantal keer naleving</w:t>
            </w:r>
          </w:p>
        </w:tc>
        <w:tc>
          <w:tcPr>
            <w:tcW w:w="3021" w:type="dxa"/>
          </w:tcPr>
          <w:p w14:paraId="7EFB8998" w14:textId="77777777" w:rsidR="00183215" w:rsidRPr="00DC3CB9" w:rsidRDefault="00183215" w:rsidP="00992B43">
            <w:pPr>
              <w:rPr>
                <w:rFonts w:asciiTheme="minorHAnsi" w:hAnsiTheme="minorHAnsi"/>
                <w:b/>
                <w:sz w:val="22"/>
              </w:rPr>
            </w:pPr>
            <w:r w:rsidRPr="00DC3CB9">
              <w:rPr>
                <w:rFonts w:asciiTheme="minorHAnsi" w:hAnsiTheme="minorHAnsi"/>
                <w:b/>
                <w:sz w:val="22"/>
              </w:rPr>
              <w:t>Nalevingspercentage</w:t>
            </w:r>
          </w:p>
        </w:tc>
      </w:tr>
      <w:tr w:rsidR="00183215" w:rsidRPr="00DC3CB9" w14:paraId="16F8CC93" w14:textId="77777777" w:rsidTr="00992B43">
        <w:tc>
          <w:tcPr>
            <w:tcW w:w="3020" w:type="dxa"/>
          </w:tcPr>
          <w:p w14:paraId="659D3927" w14:textId="77777777" w:rsidR="00183215" w:rsidRPr="00DC3CB9" w:rsidRDefault="00183215" w:rsidP="00992B43">
            <w:pPr>
              <w:rPr>
                <w:rFonts w:asciiTheme="minorHAnsi" w:hAnsiTheme="minorHAnsi"/>
                <w:sz w:val="22"/>
              </w:rPr>
            </w:pPr>
            <w:r w:rsidRPr="00DC3CB9">
              <w:rPr>
                <w:rFonts w:asciiTheme="minorHAnsi" w:hAnsiTheme="minorHAnsi"/>
                <w:sz w:val="22"/>
              </w:rPr>
              <w:t>695</w:t>
            </w:r>
          </w:p>
        </w:tc>
        <w:tc>
          <w:tcPr>
            <w:tcW w:w="3021" w:type="dxa"/>
          </w:tcPr>
          <w:p w14:paraId="5BA68880" w14:textId="77777777" w:rsidR="00183215" w:rsidRPr="00DC3CB9" w:rsidRDefault="00183215" w:rsidP="00992B43">
            <w:pPr>
              <w:rPr>
                <w:rFonts w:asciiTheme="minorHAnsi" w:hAnsiTheme="minorHAnsi"/>
                <w:sz w:val="22"/>
              </w:rPr>
            </w:pPr>
            <w:r w:rsidRPr="00DC3CB9">
              <w:rPr>
                <w:rFonts w:asciiTheme="minorHAnsi" w:hAnsiTheme="minorHAnsi"/>
                <w:sz w:val="22"/>
              </w:rPr>
              <w:t>218</w:t>
            </w:r>
          </w:p>
        </w:tc>
        <w:tc>
          <w:tcPr>
            <w:tcW w:w="3021" w:type="dxa"/>
          </w:tcPr>
          <w:p w14:paraId="1ECF6F98" w14:textId="77777777" w:rsidR="00183215" w:rsidRPr="00DC3CB9" w:rsidRDefault="00183215" w:rsidP="00992B43">
            <w:pPr>
              <w:rPr>
                <w:rFonts w:asciiTheme="minorHAnsi" w:hAnsiTheme="minorHAnsi"/>
                <w:sz w:val="22"/>
              </w:rPr>
            </w:pPr>
            <w:r w:rsidRPr="00DC3CB9">
              <w:rPr>
                <w:rFonts w:asciiTheme="minorHAnsi" w:hAnsiTheme="minorHAnsi"/>
                <w:sz w:val="22"/>
              </w:rPr>
              <w:t>31%</w:t>
            </w:r>
          </w:p>
        </w:tc>
      </w:tr>
    </w:tbl>
    <w:p w14:paraId="61CCD946" w14:textId="77777777" w:rsidR="00183215" w:rsidRPr="00DC3CB9" w:rsidRDefault="00183215" w:rsidP="00183215">
      <w:pPr>
        <w:rPr>
          <w:rFonts w:asciiTheme="minorHAnsi" w:hAnsiTheme="minorHAnsi"/>
          <w:sz w:val="22"/>
        </w:rPr>
      </w:pPr>
    </w:p>
    <w:p w14:paraId="0AB84346" w14:textId="77777777" w:rsidR="00183215" w:rsidRPr="00DC3CB9" w:rsidRDefault="00183215" w:rsidP="00183215">
      <w:pPr>
        <w:rPr>
          <w:rFonts w:asciiTheme="minorHAnsi" w:hAnsiTheme="minorHAnsi"/>
          <w:sz w:val="22"/>
        </w:rPr>
      </w:pPr>
      <w:r w:rsidRPr="00DC3CB9">
        <w:rPr>
          <w:rFonts w:asciiTheme="minorHAnsi" w:hAnsiTheme="minorHAnsi"/>
          <w:sz w:val="22"/>
        </w:rPr>
        <w:t>Naleving per typte verkooppunt</w:t>
      </w:r>
    </w:p>
    <w:tbl>
      <w:tblPr>
        <w:tblStyle w:val="Tabelraster"/>
        <w:tblW w:w="0" w:type="auto"/>
        <w:tblLook w:val="04A0" w:firstRow="1" w:lastRow="0" w:firstColumn="1" w:lastColumn="0" w:noHBand="0" w:noVBand="1"/>
      </w:tblPr>
      <w:tblGrid>
        <w:gridCol w:w="1846"/>
        <w:gridCol w:w="1550"/>
        <w:gridCol w:w="1514"/>
        <w:gridCol w:w="2119"/>
      </w:tblGrid>
      <w:tr w:rsidR="00183215" w:rsidRPr="00DC3CB9" w14:paraId="78E7D928" w14:textId="77777777" w:rsidTr="00992B43">
        <w:tc>
          <w:tcPr>
            <w:tcW w:w="1846" w:type="dxa"/>
          </w:tcPr>
          <w:p w14:paraId="59F99D09" w14:textId="77777777" w:rsidR="00183215" w:rsidRPr="00DC3CB9" w:rsidRDefault="00183215" w:rsidP="00992B43">
            <w:pPr>
              <w:rPr>
                <w:rFonts w:asciiTheme="minorHAnsi" w:hAnsiTheme="minorHAnsi"/>
                <w:b/>
                <w:sz w:val="22"/>
              </w:rPr>
            </w:pPr>
            <w:r w:rsidRPr="00DC3CB9">
              <w:rPr>
                <w:rFonts w:asciiTheme="minorHAnsi" w:hAnsiTheme="minorHAnsi"/>
                <w:b/>
                <w:sz w:val="22"/>
              </w:rPr>
              <w:t>Type verkooppunt</w:t>
            </w:r>
          </w:p>
        </w:tc>
        <w:tc>
          <w:tcPr>
            <w:tcW w:w="1550" w:type="dxa"/>
          </w:tcPr>
          <w:p w14:paraId="580A3C7B" w14:textId="77777777" w:rsidR="00183215" w:rsidRPr="00DC3CB9" w:rsidRDefault="00183215" w:rsidP="00992B43">
            <w:pPr>
              <w:rPr>
                <w:rFonts w:asciiTheme="minorHAnsi" w:hAnsiTheme="minorHAnsi"/>
                <w:b/>
                <w:sz w:val="22"/>
              </w:rPr>
            </w:pPr>
            <w:r w:rsidRPr="00DC3CB9">
              <w:rPr>
                <w:rFonts w:asciiTheme="minorHAnsi" w:hAnsiTheme="minorHAnsi"/>
                <w:b/>
                <w:sz w:val="22"/>
              </w:rPr>
              <w:t>Aantal bezoeker</w:t>
            </w:r>
          </w:p>
        </w:tc>
        <w:tc>
          <w:tcPr>
            <w:tcW w:w="1514" w:type="dxa"/>
          </w:tcPr>
          <w:p w14:paraId="1BBF2F33" w14:textId="77777777" w:rsidR="00183215" w:rsidRPr="00DC3CB9" w:rsidRDefault="00183215" w:rsidP="00992B43">
            <w:pPr>
              <w:rPr>
                <w:rFonts w:asciiTheme="minorHAnsi" w:hAnsiTheme="minorHAnsi"/>
                <w:b/>
                <w:sz w:val="22"/>
              </w:rPr>
            </w:pPr>
            <w:r w:rsidRPr="00DC3CB9">
              <w:rPr>
                <w:rFonts w:asciiTheme="minorHAnsi" w:hAnsiTheme="minorHAnsi"/>
                <w:b/>
                <w:sz w:val="22"/>
              </w:rPr>
              <w:t>Correcte naleving</w:t>
            </w:r>
          </w:p>
        </w:tc>
        <w:tc>
          <w:tcPr>
            <w:tcW w:w="2119" w:type="dxa"/>
          </w:tcPr>
          <w:p w14:paraId="10827C51" w14:textId="77777777" w:rsidR="00183215" w:rsidRPr="00DC3CB9" w:rsidRDefault="00183215" w:rsidP="00992B43">
            <w:pPr>
              <w:rPr>
                <w:rFonts w:asciiTheme="minorHAnsi" w:hAnsiTheme="minorHAnsi"/>
                <w:b/>
                <w:sz w:val="22"/>
              </w:rPr>
            </w:pPr>
            <w:r w:rsidRPr="00DC3CB9">
              <w:rPr>
                <w:rFonts w:asciiTheme="minorHAnsi" w:hAnsiTheme="minorHAnsi"/>
                <w:b/>
                <w:sz w:val="22"/>
              </w:rPr>
              <w:t>Gemiddelde nalevingspercentage % 2015</w:t>
            </w:r>
          </w:p>
        </w:tc>
      </w:tr>
      <w:tr w:rsidR="00183215" w:rsidRPr="00DC3CB9" w14:paraId="210518EA" w14:textId="77777777" w:rsidTr="00992B43">
        <w:tc>
          <w:tcPr>
            <w:tcW w:w="1846" w:type="dxa"/>
          </w:tcPr>
          <w:p w14:paraId="7182DA66" w14:textId="77777777" w:rsidR="00183215" w:rsidRPr="00DC3CB9" w:rsidRDefault="00183215" w:rsidP="00992B43">
            <w:pPr>
              <w:rPr>
                <w:rFonts w:asciiTheme="minorHAnsi" w:hAnsiTheme="minorHAnsi"/>
                <w:sz w:val="22"/>
              </w:rPr>
            </w:pPr>
            <w:r w:rsidRPr="00DC3CB9">
              <w:rPr>
                <w:rFonts w:asciiTheme="minorHAnsi" w:hAnsiTheme="minorHAnsi"/>
                <w:sz w:val="22"/>
              </w:rPr>
              <w:t>Cafetaria</w:t>
            </w:r>
          </w:p>
        </w:tc>
        <w:tc>
          <w:tcPr>
            <w:tcW w:w="1550" w:type="dxa"/>
          </w:tcPr>
          <w:p w14:paraId="44017975" w14:textId="77777777" w:rsidR="00183215" w:rsidRPr="00DC3CB9" w:rsidRDefault="00183215" w:rsidP="00992B43">
            <w:pPr>
              <w:rPr>
                <w:rFonts w:asciiTheme="minorHAnsi" w:hAnsiTheme="minorHAnsi"/>
                <w:sz w:val="22"/>
              </w:rPr>
            </w:pPr>
            <w:r w:rsidRPr="00DC3CB9">
              <w:rPr>
                <w:rFonts w:asciiTheme="minorHAnsi" w:hAnsiTheme="minorHAnsi"/>
                <w:sz w:val="22"/>
              </w:rPr>
              <w:t>107</w:t>
            </w:r>
          </w:p>
        </w:tc>
        <w:tc>
          <w:tcPr>
            <w:tcW w:w="1514" w:type="dxa"/>
          </w:tcPr>
          <w:p w14:paraId="079D67D5" w14:textId="77777777" w:rsidR="00183215" w:rsidRPr="00DC3CB9" w:rsidRDefault="00183215" w:rsidP="00992B43">
            <w:pPr>
              <w:rPr>
                <w:rFonts w:asciiTheme="minorHAnsi" w:hAnsiTheme="minorHAnsi"/>
                <w:sz w:val="22"/>
              </w:rPr>
            </w:pPr>
            <w:r w:rsidRPr="00DC3CB9">
              <w:rPr>
                <w:rFonts w:asciiTheme="minorHAnsi" w:hAnsiTheme="minorHAnsi"/>
                <w:sz w:val="22"/>
              </w:rPr>
              <w:t>21</w:t>
            </w:r>
          </w:p>
        </w:tc>
        <w:tc>
          <w:tcPr>
            <w:tcW w:w="2119" w:type="dxa"/>
          </w:tcPr>
          <w:p w14:paraId="3CA50030" w14:textId="77777777" w:rsidR="00183215" w:rsidRPr="00DC3CB9" w:rsidRDefault="00183215" w:rsidP="00992B43">
            <w:pPr>
              <w:rPr>
                <w:rFonts w:asciiTheme="minorHAnsi" w:hAnsiTheme="minorHAnsi"/>
                <w:sz w:val="22"/>
              </w:rPr>
            </w:pPr>
            <w:r w:rsidRPr="00DC3CB9">
              <w:rPr>
                <w:rFonts w:asciiTheme="minorHAnsi" w:hAnsiTheme="minorHAnsi"/>
                <w:sz w:val="22"/>
              </w:rPr>
              <w:t>20%</w:t>
            </w:r>
          </w:p>
        </w:tc>
      </w:tr>
      <w:tr w:rsidR="00183215" w:rsidRPr="00DC3CB9" w14:paraId="4D451AB5" w14:textId="77777777" w:rsidTr="00992B43">
        <w:tc>
          <w:tcPr>
            <w:tcW w:w="1846" w:type="dxa"/>
          </w:tcPr>
          <w:p w14:paraId="5B999CED" w14:textId="77777777" w:rsidR="00183215" w:rsidRPr="00DC3CB9" w:rsidRDefault="00183215" w:rsidP="00992B43">
            <w:pPr>
              <w:rPr>
                <w:rFonts w:asciiTheme="minorHAnsi" w:hAnsiTheme="minorHAnsi"/>
                <w:sz w:val="22"/>
              </w:rPr>
            </w:pPr>
            <w:r w:rsidRPr="00DC3CB9">
              <w:rPr>
                <w:rFonts w:asciiTheme="minorHAnsi" w:hAnsiTheme="minorHAnsi"/>
                <w:sz w:val="22"/>
              </w:rPr>
              <w:t>Horeca</w:t>
            </w:r>
          </w:p>
        </w:tc>
        <w:tc>
          <w:tcPr>
            <w:tcW w:w="1550" w:type="dxa"/>
          </w:tcPr>
          <w:p w14:paraId="2F261AB9" w14:textId="77777777" w:rsidR="00183215" w:rsidRPr="00DC3CB9" w:rsidRDefault="00183215" w:rsidP="00992B43">
            <w:pPr>
              <w:rPr>
                <w:rFonts w:asciiTheme="minorHAnsi" w:hAnsiTheme="minorHAnsi"/>
                <w:sz w:val="22"/>
              </w:rPr>
            </w:pPr>
            <w:r w:rsidRPr="00DC3CB9">
              <w:rPr>
                <w:rFonts w:asciiTheme="minorHAnsi" w:hAnsiTheme="minorHAnsi"/>
                <w:sz w:val="22"/>
              </w:rPr>
              <w:t>271</w:t>
            </w:r>
          </w:p>
        </w:tc>
        <w:tc>
          <w:tcPr>
            <w:tcW w:w="1514" w:type="dxa"/>
          </w:tcPr>
          <w:p w14:paraId="63DBF0E3" w14:textId="77777777" w:rsidR="00183215" w:rsidRPr="00DC3CB9" w:rsidRDefault="00183215" w:rsidP="00992B43">
            <w:pPr>
              <w:rPr>
                <w:rFonts w:asciiTheme="minorHAnsi" w:hAnsiTheme="minorHAnsi"/>
                <w:sz w:val="22"/>
              </w:rPr>
            </w:pPr>
            <w:r w:rsidRPr="00DC3CB9">
              <w:rPr>
                <w:rFonts w:asciiTheme="minorHAnsi" w:hAnsiTheme="minorHAnsi"/>
                <w:sz w:val="22"/>
              </w:rPr>
              <w:t>69</w:t>
            </w:r>
          </w:p>
        </w:tc>
        <w:tc>
          <w:tcPr>
            <w:tcW w:w="2119" w:type="dxa"/>
          </w:tcPr>
          <w:p w14:paraId="07B531D3" w14:textId="77777777" w:rsidR="00183215" w:rsidRPr="00DC3CB9" w:rsidRDefault="00183215" w:rsidP="00992B43">
            <w:pPr>
              <w:rPr>
                <w:rFonts w:asciiTheme="minorHAnsi" w:hAnsiTheme="minorHAnsi"/>
                <w:sz w:val="22"/>
              </w:rPr>
            </w:pPr>
            <w:r w:rsidRPr="00DC3CB9">
              <w:rPr>
                <w:rFonts w:asciiTheme="minorHAnsi" w:hAnsiTheme="minorHAnsi"/>
                <w:sz w:val="22"/>
              </w:rPr>
              <w:t>25%</w:t>
            </w:r>
          </w:p>
        </w:tc>
      </w:tr>
      <w:tr w:rsidR="00183215" w:rsidRPr="00DC3CB9" w14:paraId="5FA24ABA" w14:textId="77777777" w:rsidTr="00992B43">
        <w:tc>
          <w:tcPr>
            <w:tcW w:w="1846" w:type="dxa"/>
          </w:tcPr>
          <w:p w14:paraId="6F1E6E4A" w14:textId="77777777" w:rsidR="00183215" w:rsidRPr="00DC3CB9" w:rsidRDefault="00183215" w:rsidP="00992B43">
            <w:pPr>
              <w:rPr>
                <w:rFonts w:asciiTheme="minorHAnsi" w:hAnsiTheme="minorHAnsi"/>
                <w:sz w:val="22"/>
              </w:rPr>
            </w:pPr>
            <w:r w:rsidRPr="00DC3CB9">
              <w:rPr>
                <w:rFonts w:asciiTheme="minorHAnsi" w:hAnsiTheme="minorHAnsi"/>
                <w:sz w:val="22"/>
              </w:rPr>
              <w:t>Jongerencentra</w:t>
            </w:r>
          </w:p>
        </w:tc>
        <w:tc>
          <w:tcPr>
            <w:tcW w:w="1550" w:type="dxa"/>
          </w:tcPr>
          <w:p w14:paraId="7D79F33B" w14:textId="77777777" w:rsidR="00183215" w:rsidRPr="00DC3CB9" w:rsidRDefault="00183215" w:rsidP="00992B43">
            <w:pPr>
              <w:rPr>
                <w:rFonts w:asciiTheme="minorHAnsi" w:hAnsiTheme="minorHAnsi"/>
                <w:sz w:val="22"/>
              </w:rPr>
            </w:pPr>
            <w:r w:rsidRPr="00DC3CB9">
              <w:rPr>
                <w:rFonts w:asciiTheme="minorHAnsi" w:hAnsiTheme="minorHAnsi"/>
                <w:sz w:val="22"/>
              </w:rPr>
              <w:t>8</w:t>
            </w:r>
          </w:p>
        </w:tc>
        <w:tc>
          <w:tcPr>
            <w:tcW w:w="1514" w:type="dxa"/>
          </w:tcPr>
          <w:p w14:paraId="4A75236E" w14:textId="77777777" w:rsidR="00183215" w:rsidRPr="00DC3CB9" w:rsidRDefault="00183215" w:rsidP="00992B43">
            <w:pPr>
              <w:rPr>
                <w:rFonts w:asciiTheme="minorHAnsi" w:hAnsiTheme="minorHAnsi"/>
                <w:sz w:val="22"/>
              </w:rPr>
            </w:pPr>
            <w:r w:rsidRPr="00DC3CB9">
              <w:rPr>
                <w:rFonts w:asciiTheme="minorHAnsi" w:hAnsiTheme="minorHAnsi"/>
                <w:sz w:val="22"/>
              </w:rPr>
              <w:t>6</w:t>
            </w:r>
          </w:p>
        </w:tc>
        <w:tc>
          <w:tcPr>
            <w:tcW w:w="2119" w:type="dxa"/>
          </w:tcPr>
          <w:p w14:paraId="0ADD1CB0" w14:textId="77777777" w:rsidR="00183215" w:rsidRPr="00DC3CB9" w:rsidRDefault="00183215" w:rsidP="00992B43">
            <w:pPr>
              <w:rPr>
                <w:rFonts w:asciiTheme="minorHAnsi" w:hAnsiTheme="minorHAnsi"/>
                <w:sz w:val="22"/>
              </w:rPr>
            </w:pPr>
            <w:r w:rsidRPr="00DC3CB9">
              <w:rPr>
                <w:rFonts w:asciiTheme="minorHAnsi" w:hAnsiTheme="minorHAnsi"/>
                <w:sz w:val="22"/>
              </w:rPr>
              <w:t>75%</w:t>
            </w:r>
          </w:p>
        </w:tc>
      </w:tr>
      <w:tr w:rsidR="00183215" w:rsidRPr="00DC3CB9" w14:paraId="457FF903" w14:textId="77777777" w:rsidTr="00992B43">
        <w:tc>
          <w:tcPr>
            <w:tcW w:w="1846" w:type="dxa"/>
          </w:tcPr>
          <w:p w14:paraId="7019A3A6" w14:textId="77777777" w:rsidR="00183215" w:rsidRPr="00DC3CB9" w:rsidRDefault="00183215" w:rsidP="00992B43">
            <w:pPr>
              <w:rPr>
                <w:rFonts w:asciiTheme="minorHAnsi" w:hAnsiTheme="minorHAnsi"/>
                <w:sz w:val="22"/>
              </w:rPr>
            </w:pPr>
            <w:r w:rsidRPr="00DC3CB9">
              <w:rPr>
                <w:rFonts w:asciiTheme="minorHAnsi" w:hAnsiTheme="minorHAnsi"/>
                <w:sz w:val="22"/>
              </w:rPr>
              <w:t>Slijterijen</w:t>
            </w:r>
          </w:p>
        </w:tc>
        <w:tc>
          <w:tcPr>
            <w:tcW w:w="1550" w:type="dxa"/>
          </w:tcPr>
          <w:p w14:paraId="22A80E98" w14:textId="77777777" w:rsidR="00183215" w:rsidRPr="00DC3CB9" w:rsidRDefault="00183215" w:rsidP="00992B43">
            <w:pPr>
              <w:rPr>
                <w:rFonts w:asciiTheme="minorHAnsi" w:hAnsiTheme="minorHAnsi"/>
                <w:sz w:val="22"/>
              </w:rPr>
            </w:pPr>
            <w:r w:rsidRPr="00DC3CB9">
              <w:rPr>
                <w:rFonts w:asciiTheme="minorHAnsi" w:hAnsiTheme="minorHAnsi"/>
                <w:sz w:val="22"/>
              </w:rPr>
              <w:t>74</w:t>
            </w:r>
          </w:p>
        </w:tc>
        <w:tc>
          <w:tcPr>
            <w:tcW w:w="1514" w:type="dxa"/>
          </w:tcPr>
          <w:p w14:paraId="2444974A" w14:textId="77777777" w:rsidR="00183215" w:rsidRPr="00DC3CB9" w:rsidRDefault="00183215" w:rsidP="00992B43">
            <w:pPr>
              <w:rPr>
                <w:rFonts w:asciiTheme="minorHAnsi" w:hAnsiTheme="minorHAnsi"/>
                <w:sz w:val="22"/>
              </w:rPr>
            </w:pPr>
            <w:r w:rsidRPr="00DC3CB9">
              <w:rPr>
                <w:rFonts w:asciiTheme="minorHAnsi" w:hAnsiTheme="minorHAnsi"/>
                <w:sz w:val="22"/>
              </w:rPr>
              <w:t>33</w:t>
            </w:r>
          </w:p>
        </w:tc>
        <w:tc>
          <w:tcPr>
            <w:tcW w:w="2119" w:type="dxa"/>
          </w:tcPr>
          <w:p w14:paraId="766CC2F4" w14:textId="77777777" w:rsidR="00183215" w:rsidRPr="00DC3CB9" w:rsidRDefault="00183215" w:rsidP="00992B43">
            <w:pPr>
              <w:rPr>
                <w:rFonts w:asciiTheme="minorHAnsi" w:hAnsiTheme="minorHAnsi"/>
                <w:sz w:val="22"/>
              </w:rPr>
            </w:pPr>
            <w:r w:rsidRPr="00DC3CB9">
              <w:rPr>
                <w:rFonts w:asciiTheme="minorHAnsi" w:hAnsiTheme="minorHAnsi"/>
                <w:sz w:val="22"/>
              </w:rPr>
              <w:t>45%</w:t>
            </w:r>
          </w:p>
        </w:tc>
      </w:tr>
      <w:tr w:rsidR="00183215" w:rsidRPr="00DC3CB9" w14:paraId="2B3B429C" w14:textId="77777777" w:rsidTr="00992B43">
        <w:tc>
          <w:tcPr>
            <w:tcW w:w="1846" w:type="dxa"/>
          </w:tcPr>
          <w:p w14:paraId="5980B0FE" w14:textId="77777777" w:rsidR="00183215" w:rsidRPr="00DC3CB9" w:rsidRDefault="00183215" w:rsidP="00992B43">
            <w:pPr>
              <w:rPr>
                <w:rFonts w:asciiTheme="minorHAnsi" w:hAnsiTheme="minorHAnsi"/>
                <w:sz w:val="22"/>
              </w:rPr>
            </w:pPr>
            <w:r w:rsidRPr="00DC3CB9">
              <w:rPr>
                <w:rFonts w:asciiTheme="minorHAnsi" w:hAnsiTheme="minorHAnsi"/>
                <w:sz w:val="22"/>
              </w:rPr>
              <w:t>Sportkantines</w:t>
            </w:r>
          </w:p>
        </w:tc>
        <w:tc>
          <w:tcPr>
            <w:tcW w:w="1550" w:type="dxa"/>
          </w:tcPr>
          <w:p w14:paraId="3912F65C" w14:textId="77777777" w:rsidR="00183215" w:rsidRPr="00DC3CB9" w:rsidRDefault="00183215" w:rsidP="00992B43">
            <w:pPr>
              <w:rPr>
                <w:rFonts w:asciiTheme="minorHAnsi" w:hAnsiTheme="minorHAnsi"/>
                <w:sz w:val="22"/>
              </w:rPr>
            </w:pPr>
            <w:r w:rsidRPr="00DC3CB9">
              <w:rPr>
                <w:rFonts w:asciiTheme="minorHAnsi" w:hAnsiTheme="minorHAnsi"/>
                <w:sz w:val="22"/>
              </w:rPr>
              <w:t>97</w:t>
            </w:r>
          </w:p>
        </w:tc>
        <w:tc>
          <w:tcPr>
            <w:tcW w:w="1514" w:type="dxa"/>
          </w:tcPr>
          <w:p w14:paraId="27820B74" w14:textId="77777777" w:rsidR="00183215" w:rsidRPr="00DC3CB9" w:rsidRDefault="00183215" w:rsidP="00992B43">
            <w:pPr>
              <w:rPr>
                <w:rFonts w:asciiTheme="minorHAnsi" w:hAnsiTheme="minorHAnsi"/>
                <w:sz w:val="22"/>
              </w:rPr>
            </w:pPr>
            <w:r w:rsidRPr="00DC3CB9">
              <w:rPr>
                <w:rFonts w:asciiTheme="minorHAnsi" w:hAnsiTheme="minorHAnsi"/>
                <w:sz w:val="22"/>
              </w:rPr>
              <w:t>18</w:t>
            </w:r>
          </w:p>
        </w:tc>
        <w:tc>
          <w:tcPr>
            <w:tcW w:w="2119" w:type="dxa"/>
          </w:tcPr>
          <w:p w14:paraId="42FE276C" w14:textId="77777777" w:rsidR="00183215" w:rsidRPr="00DC3CB9" w:rsidRDefault="00183215" w:rsidP="00992B43">
            <w:pPr>
              <w:rPr>
                <w:rFonts w:asciiTheme="minorHAnsi" w:hAnsiTheme="minorHAnsi"/>
                <w:sz w:val="22"/>
              </w:rPr>
            </w:pPr>
            <w:r w:rsidRPr="00DC3CB9">
              <w:rPr>
                <w:rFonts w:asciiTheme="minorHAnsi" w:hAnsiTheme="minorHAnsi"/>
                <w:sz w:val="22"/>
              </w:rPr>
              <w:t>19%</w:t>
            </w:r>
          </w:p>
        </w:tc>
      </w:tr>
      <w:tr w:rsidR="00183215" w:rsidRPr="00DC3CB9" w14:paraId="72D1D271" w14:textId="77777777" w:rsidTr="00992B43">
        <w:tc>
          <w:tcPr>
            <w:tcW w:w="1846" w:type="dxa"/>
          </w:tcPr>
          <w:p w14:paraId="1B77357D" w14:textId="77777777" w:rsidR="00183215" w:rsidRPr="00DC3CB9" w:rsidRDefault="00183215" w:rsidP="00992B43">
            <w:pPr>
              <w:rPr>
                <w:rFonts w:asciiTheme="minorHAnsi" w:hAnsiTheme="minorHAnsi"/>
                <w:sz w:val="22"/>
              </w:rPr>
            </w:pPr>
            <w:r w:rsidRPr="00DC3CB9">
              <w:rPr>
                <w:rFonts w:asciiTheme="minorHAnsi" w:hAnsiTheme="minorHAnsi"/>
                <w:sz w:val="22"/>
              </w:rPr>
              <w:t>Supermarkten</w:t>
            </w:r>
          </w:p>
        </w:tc>
        <w:tc>
          <w:tcPr>
            <w:tcW w:w="1550" w:type="dxa"/>
          </w:tcPr>
          <w:p w14:paraId="474BB595" w14:textId="77777777" w:rsidR="00183215" w:rsidRPr="00DC3CB9" w:rsidRDefault="00183215" w:rsidP="00992B43">
            <w:pPr>
              <w:rPr>
                <w:rFonts w:asciiTheme="minorHAnsi" w:hAnsiTheme="minorHAnsi"/>
                <w:sz w:val="22"/>
              </w:rPr>
            </w:pPr>
            <w:r w:rsidRPr="00DC3CB9">
              <w:rPr>
                <w:rFonts w:asciiTheme="minorHAnsi" w:hAnsiTheme="minorHAnsi"/>
                <w:sz w:val="22"/>
              </w:rPr>
              <w:t>138</w:t>
            </w:r>
          </w:p>
        </w:tc>
        <w:tc>
          <w:tcPr>
            <w:tcW w:w="1514" w:type="dxa"/>
          </w:tcPr>
          <w:p w14:paraId="3E81DF4F" w14:textId="77777777" w:rsidR="00183215" w:rsidRPr="00DC3CB9" w:rsidRDefault="00183215" w:rsidP="00992B43">
            <w:pPr>
              <w:rPr>
                <w:rFonts w:asciiTheme="minorHAnsi" w:hAnsiTheme="minorHAnsi"/>
                <w:sz w:val="22"/>
              </w:rPr>
            </w:pPr>
            <w:r w:rsidRPr="00DC3CB9">
              <w:rPr>
                <w:rFonts w:asciiTheme="minorHAnsi" w:hAnsiTheme="minorHAnsi"/>
                <w:sz w:val="22"/>
              </w:rPr>
              <w:t>71</w:t>
            </w:r>
          </w:p>
        </w:tc>
        <w:tc>
          <w:tcPr>
            <w:tcW w:w="2119" w:type="dxa"/>
          </w:tcPr>
          <w:p w14:paraId="1760ACCC" w14:textId="77777777" w:rsidR="00183215" w:rsidRPr="00DC3CB9" w:rsidRDefault="00183215" w:rsidP="00992B43">
            <w:pPr>
              <w:rPr>
                <w:rFonts w:asciiTheme="minorHAnsi" w:hAnsiTheme="minorHAnsi"/>
                <w:sz w:val="22"/>
              </w:rPr>
            </w:pPr>
            <w:r w:rsidRPr="00DC3CB9">
              <w:rPr>
                <w:rFonts w:asciiTheme="minorHAnsi" w:hAnsiTheme="minorHAnsi"/>
                <w:sz w:val="22"/>
              </w:rPr>
              <w:t>51%</w:t>
            </w:r>
          </w:p>
        </w:tc>
      </w:tr>
    </w:tbl>
    <w:p w14:paraId="76832C10" w14:textId="77777777" w:rsidR="00183215" w:rsidRPr="00DC3CB9" w:rsidRDefault="00183215" w:rsidP="00183215">
      <w:pPr>
        <w:rPr>
          <w:rFonts w:asciiTheme="minorHAnsi" w:hAnsiTheme="minorHAnsi"/>
          <w:sz w:val="22"/>
        </w:rPr>
      </w:pPr>
    </w:p>
    <w:p w14:paraId="213E5B20" w14:textId="77777777" w:rsidR="00183215" w:rsidRPr="00DC3CB9" w:rsidRDefault="00183215" w:rsidP="00183215">
      <w:pPr>
        <w:rPr>
          <w:rFonts w:asciiTheme="minorHAnsi" w:hAnsiTheme="minorHAnsi"/>
          <w:sz w:val="22"/>
        </w:rPr>
      </w:pPr>
    </w:p>
    <w:p w14:paraId="703A9118" w14:textId="77777777" w:rsidR="00183215" w:rsidRPr="00DC3CB9" w:rsidRDefault="00183215" w:rsidP="00183215">
      <w:pPr>
        <w:rPr>
          <w:rFonts w:asciiTheme="minorHAnsi" w:hAnsiTheme="minorHAnsi"/>
          <w:sz w:val="22"/>
        </w:rPr>
      </w:pPr>
      <w:r w:rsidRPr="00DC3CB9">
        <w:rPr>
          <w:rFonts w:asciiTheme="minorHAnsi" w:hAnsiTheme="minorHAnsi"/>
          <w:sz w:val="22"/>
        </w:rPr>
        <w:t>Nalevingspercentage per gemeente</w:t>
      </w:r>
    </w:p>
    <w:tbl>
      <w:tblPr>
        <w:tblStyle w:val="Tabelraster"/>
        <w:tblW w:w="0" w:type="auto"/>
        <w:tblLook w:val="04A0" w:firstRow="1" w:lastRow="0" w:firstColumn="1" w:lastColumn="0" w:noHBand="0" w:noVBand="1"/>
      </w:tblPr>
      <w:tblGrid>
        <w:gridCol w:w="2405"/>
        <w:gridCol w:w="1319"/>
        <w:gridCol w:w="1240"/>
        <w:gridCol w:w="2104"/>
      </w:tblGrid>
      <w:tr w:rsidR="00183215" w:rsidRPr="00DC3CB9" w14:paraId="4A316F7B" w14:textId="77777777" w:rsidTr="00992B43">
        <w:tc>
          <w:tcPr>
            <w:tcW w:w="2405" w:type="dxa"/>
          </w:tcPr>
          <w:p w14:paraId="11DD47F3" w14:textId="77777777" w:rsidR="00183215" w:rsidRPr="00DC3CB9" w:rsidRDefault="00183215" w:rsidP="00992B43">
            <w:pPr>
              <w:rPr>
                <w:rFonts w:asciiTheme="minorHAnsi" w:hAnsiTheme="minorHAnsi"/>
                <w:b/>
                <w:sz w:val="22"/>
              </w:rPr>
            </w:pPr>
            <w:r w:rsidRPr="00DC3CB9">
              <w:rPr>
                <w:rFonts w:asciiTheme="minorHAnsi" w:hAnsiTheme="minorHAnsi"/>
                <w:b/>
                <w:sz w:val="22"/>
              </w:rPr>
              <w:t>Gemeente</w:t>
            </w:r>
          </w:p>
        </w:tc>
        <w:tc>
          <w:tcPr>
            <w:tcW w:w="1319" w:type="dxa"/>
          </w:tcPr>
          <w:p w14:paraId="711DDD10" w14:textId="77777777" w:rsidR="00183215" w:rsidRPr="00DC3CB9" w:rsidRDefault="00183215" w:rsidP="00992B43">
            <w:pPr>
              <w:rPr>
                <w:rFonts w:asciiTheme="minorHAnsi" w:hAnsiTheme="minorHAnsi"/>
                <w:b/>
                <w:sz w:val="22"/>
              </w:rPr>
            </w:pPr>
            <w:r w:rsidRPr="00DC3CB9">
              <w:rPr>
                <w:rFonts w:asciiTheme="minorHAnsi" w:hAnsiTheme="minorHAnsi"/>
                <w:b/>
                <w:sz w:val="22"/>
              </w:rPr>
              <w:t>Aantal bezoeken</w:t>
            </w:r>
          </w:p>
        </w:tc>
        <w:tc>
          <w:tcPr>
            <w:tcW w:w="1240" w:type="dxa"/>
          </w:tcPr>
          <w:p w14:paraId="21B699F6" w14:textId="77777777" w:rsidR="00183215" w:rsidRPr="00DC3CB9" w:rsidRDefault="00183215" w:rsidP="00992B43">
            <w:pPr>
              <w:rPr>
                <w:rFonts w:asciiTheme="minorHAnsi" w:hAnsiTheme="minorHAnsi"/>
                <w:b/>
                <w:sz w:val="22"/>
              </w:rPr>
            </w:pPr>
            <w:r w:rsidRPr="00DC3CB9">
              <w:rPr>
                <w:rFonts w:asciiTheme="minorHAnsi" w:hAnsiTheme="minorHAnsi"/>
                <w:b/>
                <w:sz w:val="22"/>
              </w:rPr>
              <w:t>Correcte naleving</w:t>
            </w:r>
          </w:p>
        </w:tc>
        <w:tc>
          <w:tcPr>
            <w:tcW w:w="2065" w:type="dxa"/>
          </w:tcPr>
          <w:p w14:paraId="753D429D" w14:textId="77777777" w:rsidR="00183215" w:rsidRPr="00DC3CB9" w:rsidRDefault="00183215" w:rsidP="00992B43">
            <w:pPr>
              <w:rPr>
                <w:rFonts w:asciiTheme="minorHAnsi" w:hAnsiTheme="minorHAnsi"/>
                <w:b/>
                <w:sz w:val="22"/>
              </w:rPr>
            </w:pPr>
            <w:r w:rsidRPr="00DC3CB9">
              <w:rPr>
                <w:rFonts w:asciiTheme="minorHAnsi" w:hAnsiTheme="minorHAnsi"/>
                <w:b/>
                <w:sz w:val="22"/>
              </w:rPr>
              <w:t>Gemiddelde nalevingspercentage % 2015</w:t>
            </w:r>
          </w:p>
        </w:tc>
      </w:tr>
      <w:tr w:rsidR="00183215" w:rsidRPr="00DC3CB9" w14:paraId="43252464" w14:textId="77777777" w:rsidTr="00992B43">
        <w:tc>
          <w:tcPr>
            <w:tcW w:w="2405" w:type="dxa"/>
          </w:tcPr>
          <w:p w14:paraId="658E91A1" w14:textId="77777777" w:rsidR="00183215" w:rsidRPr="00DC3CB9" w:rsidRDefault="00183215" w:rsidP="00992B43">
            <w:pPr>
              <w:rPr>
                <w:rFonts w:asciiTheme="minorHAnsi" w:hAnsiTheme="minorHAnsi"/>
                <w:sz w:val="22"/>
              </w:rPr>
            </w:pPr>
            <w:r w:rsidRPr="00DC3CB9">
              <w:rPr>
                <w:rFonts w:asciiTheme="minorHAnsi" w:hAnsiTheme="minorHAnsi"/>
                <w:sz w:val="22"/>
              </w:rPr>
              <w:t>Alkmaar</w:t>
            </w:r>
          </w:p>
        </w:tc>
        <w:tc>
          <w:tcPr>
            <w:tcW w:w="1319" w:type="dxa"/>
          </w:tcPr>
          <w:p w14:paraId="2975C66D" w14:textId="77777777" w:rsidR="00183215" w:rsidRPr="00DC3CB9" w:rsidRDefault="00183215" w:rsidP="00992B43">
            <w:pPr>
              <w:rPr>
                <w:rFonts w:asciiTheme="minorHAnsi" w:hAnsiTheme="minorHAnsi"/>
                <w:sz w:val="22"/>
              </w:rPr>
            </w:pPr>
            <w:r w:rsidRPr="00DC3CB9">
              <w:rPr>
                <w:rFonts w:asciiTheme="minorHAnsi" w:hAnsiTheme="minorHAnsi"/>
                <w:sz w:val="22"/>
              </w:rPr>
              <w:t>99</w:t>
            </w:r>
          </w:p>
        </w:tc>
        <w:tc>
          <w:tcPr>
            <w:tcW w:w="1240" w:type="dxa"/>
          </w:tcPr>
          <w:p w14:paraId="2649FD85" w14:textId="77777777" w:rsidR="00183215" w:rsidRPr="00DC3CB9" w:rsidRDefault="00183215" w:rsidP="00992B43">
            <w:pPr>
              <w:rPr>
                <w:rFonts w:asciiTheme="minorHAnsi" w:hAnsiTheme="minorHAnsi"/>
                <w:sz w:val="22"/>
              </w:rPr>
            </w:pPr>
            <w:r w:rsidRPr="00DC3CB9">
              <w:rPr>
                <w:rFonts w:asciiTheme="minorHAnsi" w:hAnsiTheme="minorHAnsi"/>
                <w:sz w:val="22"/>
              </w:rPr>
              <w:t>31</w:t>
            </w:r>
          </w:p>
        </w:tc>
        <w:tc>
          <w:tcPr>
            <w:tcW w:w="2065" w:type="dxa"/>
          </w:tcPr>
          <w:p w14:paraId="7F8F9A73" w14:textId="77777777" w:rsidR="00183215" w:rsidRPr="00DC3CB9" w:rsidRDefault="00183215" w:rsidP="00992B43">
            <w:pPr>
              <w:rPr>
                <w:rFonts w:asciiTheme="minorHAnsi" w:hAnsiTheme="minorHAnsi"/>
                <w:sz w:val="22"/>
              </w:rPr>
            </w:pPr>
            <w:r w:rsidRPr="00DC3CB9">
              <w:rPr>
                <w:rFonts w:asciiTheme="minorHAnsi" w:hAnsiTheme="minorHAnsi"/>
                <w:sz w:val="22"/>
              </w:rPr>
              <w:t>31%</w:t>
            </w:r>
          </w:p>
        </w:tc>
      </w:tr>
      <w:tr w:rsidR="00183215" w:rsidRPr="00DC3CB9" w14:paraId="2717B605" w14:textId="77777777" w:rsidTr="00992B43">
        <w:tc>
          <w:tcPr>
            <w:tcW w:w="2405" w:type="dxa"/>
          </w:tcPr>
          <w:p w14:paraId="02F1D87D" w14:textId="77777777" w:rsidR="00183215" w:rsidRPr="00DC3CB9" w:rsidRDefault="00183215" w:rsidP="00992B43">
            <w:pPr>
              <w:rPr>
                <w:rFonts w:asciiTheme="minorHAnsi" w:hAnsiTheme="minorHAnsi"/>
                <w:sz w:val="22"/>
              </w:rPr>
            </w:pPr>
            <w:r w:rsidRPr="00DC3CB9">
              <w:rPr>
                <w:rFonts w:asciiTheme="minorHAnsi" w:hAnsiTheme="minorHAnsi"/>
                <w:sz w:val="22"/>
              </w:rPr>
              <w:t>Bergen</w:t>
            </w:r>
          </w:p>
        </w:tc>
        <w:tc>
          <w:tcPr>
            <w:tcW w:w="1319" w:type="dxa"/>
          </w:tcPr>
          <w:p w14:paraId="130AE3D1" w14:textId="77777777" w:rsidR="00183215" w:rsidRPr="00DC3CB9" w:rsidRDefault="00183215" w:rsidP="00992B43">
            <w:pPr>
              <w:rPr>
                <w:rFonts w:asciiTheme="minorHAnsi" w:hAnsiTheme="minorHAnsi"/>
                <w:sz w:val="22"/>
              </w:rPr>
            </w:pPr>
            <w:r w:rsidRPr="00DC3CB9">
              <w:rPr>
                <w:rFonts w:asciiTheme="minorHAnsi" w:hAnsiTheme="minorHAnsi"/>
                <w:sz w:val="22"/>
              </w:rPr>
              <w:t>50</w:t>
            </w:r>
          </w:p>
        </w:tc>
        <w:tc>
          <w:tcPr>
            <w:tcW w:w="1240" w:type="dxa"/>
          </w:tcPr>
          <w:p w14:paraId="23D28972" w14:textId="77777777" w:rsidR="00183215" w:rsidRPr="00DC3CB9" w:rsidRDefault="00183215" w:rsidP="00992B43">
            <w:pPr>
              <w:rPr>
                <w:rFonts w:asciiTheme="minorHAnsi" w:hAnsiTheme="minorHAnsi"/>
                <w:sz w:val="22"/>
              </w:rPr>
            </w:pPr>
            <w:r w:rsidRPr="00DC3CB9">
              <w:rPr>
                <w:rFonts w:asciiTheme="minorHAnsi" w:hAnsiTheme="minorHAnsi"/>
                <w:sz w:val="22"/>
              </w:rPr>
              <w:t>13</w:t>
            </w:r>
          </w:p>
        </w:tc>
        <w:tc>
          <w:tcPr>
            <w:tcW w:w="2065" w:type="dxa"/>
          </w:tcPr>
          <w:p w14:paraId="5EEF8D97" w14:textId="77777777" w:rsidR="00183215" w:rsidRPr="00DC3CB9" w:rsidRDefault="00183215" w:rsidP="00992B43">
            <w:pPr>
              <w:rPr>
                <w:rFonts w:asciiTheme="minorHAnsi" w:hAnsiTheme="minorHAnsi"/>
                <w:sz w:val="22"/>
              </w:rPr>
            </w:pPr>
            <w:r w:rsidRPr="00DC3CB9">
              <w:rPr>
                <w:rFonts w:asciiTheme="minorHAnsi" w:hAnsiTheme="minorHAnsi"/>
                <w:sz w:val="22"/>
              </w:rPr>
              <w:t>26%</w:t>
            </w:r>
          </w:p>
        </w:tc>
      </w:tr>
      <w:tr w:rsidR="00183215" w:rsidRPr="00DC3CB9" w14:paraId="0FA502D8" w14:textId="77777777" w:rsidTr="00992B43">
        <w:tc>
          <w:tcPr>
            <w:tcW w:w="2405" w:type="dxa"/>
          </w:tcPr>
          <w:p w14:paraId="53AEA153" w14:textId="77777777" w:rsidR="00183215" w:rsidRPr="00DC3CB9" w:rsidRDefault="00183215" w:rsidP="00992B43">
            <w:pPr>
              <w:rPr>
                <w:rFonts w:asciiTheme="minorHAnsi" w:hAnsiTheme="minorHAnsi"/>
                <w:sz w:val="22"/>
              </w:rPr>
            </w:pPr>
            <w:r w:rsidRPr="00DC3CB9">
              <w:rPr>
                <w:rFonts w:asciiTheme="minorHAnsi" w:hAnsiTheme="minorHAnsi"/>
                <w:sz w:val="22"/>
              </w:rPr>
              <w:t>Castricum</w:t>
            </w:r>
          </w:p>
        </w:tc>
        <w:tc>
          <w:tcPr>
            <w:tcW w:w="1319" w:type="dxa"/>
          </w:tcPr>
          <w:p w14:paraId="6D6FE03D" w14:textId="77777777" w:rsidR="00183215" w:rsidRPr="00DC3CB9" w:rsidRDefault="00183215" w:rsidP="00992B43">
            <w:pPr>
              <w:rPr>
                <w:rFonts w:asciiTheme="minorHAnsi" w:hAnsiTheme="minorHAnsi"/>
                <w:sz w:val="22"/>
              </w:rPr>
            </w:pPr>
            <w:r w:rsidRPr="00DC3CB9">
              <w:rPr>
                <w:rFonts w:asciiTheme="minorHAnsi" w:hAnsiTheme="minorHAnsi"/>
                <w:sz w:val="22"/>
              </w:rPr>
              <w:t>36</w:t>
            </w:r>
          </w:p>
        </w:tc>
        <w:tc>
          <w:tcPr>
            <w:tcW w:w="1240" w:type="dxa"/>
          </w:tcPr>
          <w:p w14:paraId="77FA845C" w14:textId="77777777" w:rsidR="00183215" w:rsidRPr="00DC3CB9" w:rsidRDefault="00183215" w:rsidP="00992B43">
            <w:pPr>
              <w:rPr>
                <w:rFonts w:asciiTheme="minorHAnsi" w:hAnsiTheme="minorHAnsi"/>
                <w:sz w:val="22"/>
              </w:rPr>
            </w:pPr>
            <w:r w:rsidRPr="00DC3CB9">
              <w:rPr>
                <w:rFonts w:asciiTheme="minorHAnsi" w:hAnsiTheme="minorHAnsi"/>
                <w:sz w:val="22"/>
              </w:rPr>
              <w:t>5</w:t>
            </w:r>
          </w:p>
        </w:tc>
        <w:tc>
          <w:tcPr>
            <w:tcW w:w="2065" w:type="dxa"/>
          </w:tcPr>
          <w:p w14:paraId="60B4B588" w14:textId="77777777" w:rsidR="00183215" w:rsidRPr="00DC3CB9" w:rsidRDefault="00183215" w:rsidP="00992B43">
            <w:pPr>
              <w:rPr>
                <w:rFonts w:asciiTheme="minorHAnsi" w:hAnsiTheme="minorHAnsi"/>
                <w:sz w:val="22"/>
              </w:rPr>
            </w:pPr>
            <w:r w:rsidRPr="00DC3CB9">
              <w:rPr>
                <w:rFonts w:asciiTheme="minorHAnsi" w:hAnsiTheme="minorHAnsi"/>
                <w:sz w:val="22"/>
              </w:rPr>
              <w:t>14%</w:t>
            </w:r>
          </w:p>
        </w:tc>
      </w:tr>
      <w:tr w:rsidR="00183215" w:rsidRPr="00DC3CB9" w14:paraId="5750BF18" w14:textId="77777777" w:rsidTr="00992B43">
        <w:tc>
          <w:tcPr>
            <w:tcW w:w="2405" w:type="dxa"/>
          </w:tcPr>
          <w:p w14:paraId="486AC32D" w14:textId="77777777" w:rsidR="00183215" w:rsidRPr="00DC3CB9" w:rsidRDefault="00183215" w:rsidP="00992B43">
            <w:pPr>
              <w:rPr>
                <w:rFonts w:asciiTheme="minorHAnsi" w:hAnsiTheme="minorHAnsi"/>
                <w:sz w:val="22"/>
              </w:rPr>
            </w:pPr>
            <w:r w:rsidRPr="00DC3CB9">
              <w:rPr>
                <w:rFonts w:asciiTheme="minorHAnsi" w:hAnsiTheme="minorHAnsi"/>
                <w:sz w:val="22"/>
              </w:rPr>
              <w:t>Den Helder</w:t>
            </w:r>
          </w:p>
        </w:tc>
        <w:tc>
          <w:tcPr>
            <w:tcW w:w="1319" w:type="dxa"/>
          </w:tcPr>
          <w:p w14:paraId="42CE83B8" w14:textId="77777777" w:rsidR="00183215" w:rsidRPr="00DC3CB9" w:rsidRDefault="00183215" w:rsidP="00992B43">
            <w:pPr>
              <w:rPr>
                <w:rFonts w:asciiTheme="minorHAnsi" w:hAnsiTheme="minorHAnsi"/>
                <w:sz w:val="22"/>
              </w:rPr>
            </w:pPr>
            <w:r w:rsidRPr="00DC3CB9">
              <w:rPr>
                <w:rFonts w:asciiTheme="minorHAnsi" w:hAnsiTheme="minorHAnsi"/>
                <w:sz w:val="22"/>
              </w:rPr>
              <w:t>80</w:t>
            </w:r>
          </w:p>
        </w:tc>
        <w:tc>
          <w:tcPr>
            <w:tcW w:w="1240" w:type="dxa"/>
          </w:tcPr>
          <w:p w14:paraId="079FF2AE" w14:textId="77777777" w:rsidR="00183215" w:rsidRPr="00DC3CB9" w:rsidRDefault="00183215" w:rsidP="00992B43">
            <w:pPr>
              <w:rPr>
                <w:rFonts w:asciiTheme="minorHAnsi" w:hAnsiTheme="minorHAnsi"/>
                <w:sz w:val="22"/>
              </w:rPr>
            </w:pPr>
            <w:r w:rsidRPr="00DC3CB9">
              <w:rPr>
                <w:rFonts w:asciiTheme="minorHAnsi" w:hAnsiTheme="minorHAnsi"/>
                <w:sz w:val="22"/>
              </w:rPr>
              <w:t>29</w:t>
            </w:r>
          </w:p>
        </w:tc>
        <w:tc>
          <w:tcPr>
            <w:tcW w:w="2065" w:type="dxa"/>
          </w:tcPr>
          <w:p w14:paraId="1E2D9F9B" w14:textId="77777777" w:rsidR="00183215" w:rsidRPr="00DC3CB9" w:rsidRDefault="00183215" w:rsidP="00992B43">
            <w:pPr>
              <w:rPr>
                <w:rFonts w:asciiTheme="minorHAnsi" w:hAnsiTheme="minorHAnsi"/>
                <w:sz w:val="22"/>
              </w:rPr>
            </w:pPr>
            <w:r w:rsidRPr="00DC3CB9">
              <w:rPr>
                <w:rFonts w:asciiTheme="minorHAnsi" w:hAnsiTheme="minorHAnsi"/>
                <w:sz w:val="22"/>
              </w:rPr>
              <w:t>36%</w:t>
            </w:r>
          </w:p>
        </w:tc>
      </w:tr>
      <w:tr w:rsidR="00183215" w:rsidRPr="00DC3CB9" w14:paraId="2ACD2638" w14:textId="77777777" w:rsidTr="00992B43">
        <w:tc>
          <w:tcPr>
            <w:tcW w:w="2405" w:type="dxa"/>
          </w:tcPr>
          <w:p w14:paraId="4FBFE7FD" w14:textId="77777777" w:rsidR="00183215" w:rsidRPr="00DC3CB9" w:rsidRDefault="00183215" w:rsidP="00992B43">
            <w:pPr>
              <w:rPr>
                <w:rFonts w:asciiTheme="minorHAnsi" w:hAnsiTheme="minorHAnsi"/>
                <w:sz w:val="22"/>
              </w:rPr>
            </w:pPr>
            <w:r w:rsidRPr="00DC3CB9">
              <w:rPr>
                <w:rFonts w:asciiTheme="minorHAnsi" w:hAnsiTheme="minorHAnsi"/>
                <w:sz w:val="22"/>
              </w:rPr>
              <w:t>Drechterland</w:t>
            </w:r>
          </w:p>
        </w:tc>
        <w:tc>
          <w:tcPr>
            <w:tcW w:w="1319" w:type="dxa"/>
          </w:tcPr>
          <w:p w14:paraId="1033C0CF" w14:textId="77777777" w:rsidR="00183215" w:rsidRPr="00DC3CB9" w:rsidRDefault="00183215" w:rsidP="00992B43">
            <w:pPr>
              <w:rPr>
                <w:rFonts w:asciiTheme="minorHAnsi" w:hAnsiTheme="minorHAnsi"/>
                <w:sz w:val="22"/>
              </w:rPr>
            </w:pPr>
            <w:r w:rsidRPr="00DC3CB9">
              <w:rPr>
                <w:rFonts w:asciiTheme="minorHAnsi" w:hAnsiTheme="minorHAnsi"/>
                <w:sz w:val="22"/>
              </w:rPr>
              <w:t>16</w:t>
            </w:r>
          </w:p>
        </w:tc>
        <w:tc>
          <w:tcPr>
            <w:tcW w:w="1240" w:type="dxa"/>
          </w:tcPr>
          <w:p w14:paraId="2C788E41" w14:textId="77777777" w:rsidR="00183215" w:rsidRPr="00DC3CB9" w:rsidRDefault="00183215" w:rsidP="00992B43">
            <w:pPr>
              <w:rPr>
                <w:rFonts w:asciiTheme="minorHAnsi" w:hAnsiTheme="minorHAnsi"/>
                <w:sz w:val="22"/>
              </w:rPr>
            </w:pPr>
            <w:r w:rsidRPr="00DC3CB9">
              <w:rPr>
                <w:rFonts w:asciiTheme="minorHAnsi" w:hAnsiTheme="minorHAnsi"/>
                <w:sz w:val="22"/>
              </w:rPr>
              <w:t>3</w:t>
            </w:r>
          </w:p>
        </w:tc>
        <w:tc>
          <w:tcPr>
            <w:tcW w:w="2065" w:type="dxa"/>
          </w:tcPr>
          <w:p w14:paraId="27F63147" w14:textId="77777777" w:rsidR="00183215" w:rsidRPr="00DC3CB9" w:rsidRDefault="00183215" w:rsidP="00992B43">
            <w:pPr>
              <w:rPr>
                <w:rFonts w:asciiTheme="minorHAnsi" w:hAnsiTheme="minorHAnsi"/>
                <w:sz w:val="22"/>
              </w:rPr>
            </w:pPr>
            <w:r w:rsidRPr="00DC3CB9">
              <w:rPr>
                <w:rFonts w:asciiTheme="minorHAnsi" w:hAnsiTheme="minorHAnsi"/>
                <w:sz w:val="22"/>
              </w:rPr>
              <w:t>19%</w:t>
            </w:r>
          </w:p>
        </w:tc>
      </w:tr>
      <w:tr w:rsidR="00183215" w:rsidRPr="00DC3CB9" w14:paraId="2A320ED7" w14:textId="77777777" w:rsidTr="00992B43">
        <w:tc>
          <w:tcPr>
            <w:tcW w:w="2405" w:type="dxa"/>
          </w:tcPr>
          <w:p w14:paraId="1B3FF961" w14:textId="77777777" w:rsidR="00183215" w:rsidRPr="00DC3CB9" w:rsidRDefault="00183215" w:rsidP="00992B43">
            <w:pPr>
              <w:rPr>
                <w:rFonts w:asciiTheme="minorHAnsi" w:hAnsiTheme="minorHAnsi"/>
                <w:sz w:val="22"/>
              </w:rPr>
            </w:pPr>
            <w:r w:rsidRPr="00DC3CB9">
              <w:rPr>
                <w:rFonts w:asciiTheme="minorHAnsi" w:hAnsiTheme="minorHAnsi"/>
                <w:sz w:val="22"/>
              </w:rPr>
              <w:t>Enkhuizen</w:t>
            </w:r>
          </w:p>
        </w:tc>
        <w:tc>
          <w:tcPr>
            <w:tcW w:w="1319" w:type="dxa"/>
          </w:tcPr>
          <w:p w14:paraId="004EB936" w14:textId="77777777" w:rsidR="00183215" w:rsidRPr="00DC3CB9" w:rsidRDefault="00183215" w:rsidP="00992B43">
            <w:pPr>
              <w:rPr>
                <w:rFonts w:asciiTheme="minorHAnsi" w:hAnsiTheme="minorHAnsi"/>
                <w:sz w:val="22"/>
              </w:rPr>
            </w:pPr>
            <w:r w:rsidRPr="00DC3CB9">
              <w:rPr>
                <w:rFonts w:asciiTheme="minorHAnsi" w:hAnsiTheme="minorHAnsi"/>
                <w:sz w:val="22"/>
              </w:rPr>
              <w:t>37</w:t>
            </w:r>
          </w:p>
        </w:tc>
        <w:tc>
          <w:tcPr>
            <w:tcW w:w="1240" w:type="dxa"/>
          </w:tcPr>
          <w:p w14:paraId="6723FE38" w14:textId="77777777" w:rsidR="00183215" w:rsidRPr="00DC3CB9" w:rsidRDefault="00183215" w:rsidP="00992B43">
            <w:pPr>
              <w:rPr>
                <w:rFonts w:asciiTheme="minorHAnsi" w:hAnsiTheme="minorHAnsi"/>
                <w:sz w:val="22"/>
              </w:rPr>
            </w:pPr>
            <w:r w:rsidRPr="00DC3CB9">
              <w:rPr>
                <w:rFonts w:asciiTheme="minorHAnsi" w:hAnsiTheme="minorHAnsi"/>
                <w:sz w:val="22"/>
              </w:rPr>
              <w:t>11</w:t>
            </w:r>
          </w:p>
        </w:tc>
        <w:tc>
          <w:tcPr>
            <w:tcW w:w="2065" w:type="dxa"/>
          </w:tcPr>
          <w:p w14:paraId="6ADC8D9F" w14:textId="77777777" w:rsidR="00183215" w:rsidRPr="00DC3CB9" w:rsidRDefault="00183215" w:rsidP="00992B43">
            <w:pPr>
              <w:rPr>
                <w:rFonts w:asciiTheme="minorHAnsi" w:hAnsiTheme="minorHAnsi"/>
                <w:sz w:val="22"/>
              </w:rPr>
            </w:pPr>
            <w:r w:rsidRPr="00DC3CB9">
              <w:rPr>
                <w:rFonts w:asciiTheme="minorHAnsi" w:hAnsiTheme="minorHAnsi"/>
                <w:sz w:val="22"/>
              </w:rPr>
              <w:t>30%</w:t>
            </w:r>
          </w:p>
        </w:tc>
      </w:tr>
      <w:tr w:rsidR="00183215" w:rsidRPr="00DC3CB9" w14:paraId="4815E255" w14:textId="77777777" w:rsidTr="00992B43">
        <w:tc>
          <w:tcPr>
            <w:tcW w:w="2405" w:type="dxa"/>
          </w:tcPr>
          <w:p w14:paraId="5D700E2B" w14:textId="77777777" w:rsidR="00183215" w:rsidRPr="00DC3CB9" w:rsidRDefault="00183215" w:rsidP="00992B43">
            <w:pPr>
              <w:rPr>
                <w:rFonts w:asciiTheme="minorHAnsi" w:hAnsiTheme="minorHAnsi"/>
                <w:sz w:val="22"/>
              </w:rPr>
            </w:pPr>
            <w:r w:rsidRPr="00DC3CB9">
              <w:rPr>
                <w:rFonts w:asciiTheme="minorHAnsi" w:hAnsiTheme="minorHAnsi"/>
                <w:sz w:val="22"/>
              </w:rPr>
              <w:t>Heerhugowaard</w:t>
            </w:r>
          </w:p>
        </w:tc>
        <w:tc>
          <w:tcPr>
            <w:tcW w:w="1319" w:type="dxa"/>
          </w:tcPr>
          <w:p w14:paraId="2EDC6D13" w14:textId="77777777" w:rsidR="00183215" w:rsidRPr="00DC3CB9" w:rsidRDefault="00183215" w:rsidP="00992B43">
            <w:pPr>
              <w:rPr>
                <w:rFonts w:asciiTheme="minorHAnsi" w:hAnsiTheme="minorHAnsi"/>
                <w:sz w:val="22"/>
              </w:rPr>
            </w:pPr>
            <w:r w:rsidRPr="00DC3CB9">
              <w:rPr>
                <w:rFonts w:asciiTheme="minorHAnsi" w:hAnsiTheme="minorHAnsi"/>
                <w:sz w:val="22"/>
              </w:rPr>
              <w:t>33</w:t>
            </w:r>
          </w:p>
        </w:tc>
        <w:tc>
          <w:tcPr>
            <w:tcW w:w="1240" w:type="dxa"/>
          </w:tcPr>
          <w:p w14:paraId="5951497E" w14:textId="77777777" w:rsidR="00183215" w:rsidRPr="00DC3CB9" w:rsidRDefault="00183215" w:rsidP="00992B43">
            <w:pPr>
              <w:rPr>
                <w:rFonts w:asciiTheme="minorHAnsi" w:hAnsiTheme="minorHAnsi"/>
                <w:sz w:val="22"/>
              </w:rPr>
            </w:pPr>
            <w:r w:rsidRPr="00DC3CB9">
              <w:rPr>
                <w:rFonts w:asciiTheme="minorHAnsi" w:hAnsiTheme="minorHAnsi"/>
                <w:sz w:val="22"/>
              </w:rPr>
              <w:t>23</w:t>
            </w:r>
          </w:p>
        </w:tc>
        <w:tc>
          <w:tcPr>
            <w:tcW w:w="2065" w:type="dxa"/>
          </w:tcPr>
          <w:p w14:paraId="1E7D4D94" w14:textId="77777777" w:rsidR="00183215" w:rsidRPr="00DC3CB9" w:rsidRDefault="00183215" w:rsidP="00992B43">
            <w:pPr>
              <w:rPr>
                <w:rFonts w:asciiTheme="minorHAnsi" w:hAnsiTheme="minorHAnsi"/>
                <w:sz w:val="22"/>
              </w:rPr>
            </w:pPr>
            <w:r w:rsidRPr="00DC3CB9">
              <w:rPr>
                <w:rFonts w:asciiTheme="minorHAnsi" w:hAnsiTheme="minorHAnsi"/>
                <w:sz w:val="22"/>
              </w:rPr>
              <w:t>70%</w:t>
            </w:r>
          </w:p>
        </w:tc>
      </w:tr>
      <w:tr w:rsidR="00183215" w:rsidRPr="00DC3CB9" w14:paraId="4524C260" w14:textId="77777777" w:rsidTr="00992B43">
        <w:tc>
          <w:tcPr>
            <w:tcW w:w="2405" w:type="dxa"/>
          </w:tcPr>
          <w:p w14:paraId="0A98C03B" w14:textId="77777777" w:rsidR="00183215" w:rsidRPr="00DC3CB9" w:rsidRDefault="00183215" w:rsidP="00992B43">
            <w:pPr>
              <w:rPr>
                <w:rFonts w:asciiTheme="minorHAnsi" w:hAnsiTheme="minorHAnsi"/>
                <w:sz w:val="22"/>
              </w:rPr>
            </w:pPr>
            <w:r w:rsidRPr="00DC3CB9">
              <w:rPr>
                <w:rFonts w:asciiTheme="minorHAnsi" w:hAnsiTheme="minorHAnsi"/>
                <w:sz w:val="22"/>
              </w:rPr>
              <w:t>Hollands Kroon</w:t>
            </w:r>
          </w:p>
        </w:tc>
        <w:tc>
          <w:tcPr>
            <w:tcW w:w="1319" w:type="dxa"/>
          </w:tcPr>
          <w:p w14:paraId="211359BF" w14:textId="77777777" w:rsidR="00183215" w:rsidRPr="00DC3CB9" w:rsidRDefault="00183215" w:rsidP="00992B43">
            <w:pPr>
              <w:rPr>
                <w:rFonts w:asciiTheme="minorHAnsi" w:hAnsiTheme="minorHAnsi"/>
                <w:sz w:val="22"/>
              </w:rPr>
            </w:pPr>
            <w:r w:rsidRPr="00DC3CB9">
              <w:rPr>
                <w:rFonts w:asciiTheme="minorHAnsi" w:hAnsiTheme="minorHAnsi"/>
                <w:sz w:val="22"/>
              </w:rPr>
              <w:t>51</w:t>
            </w:r>
          </w:p>
        </w:tc>
        <w:tc>
          <w:tcPr>
            <w:tcW w:w="1240" w:type="dxa"/>
          </w:tcPr>
          <w:p w14:paraId="7E66C4B5" w14:textId="77777777" w:rsidR="00183215" w:rsidRPr="00DC3CB9" w:rsidRDefault="00183215" w:rsidP="00992B43">
            <w:pPr>
              <w:rPr>
                <w:rFonts w:asciiTheme="minorHAnsi" w:hAnsiTheme="minorHAnsi"/>
                <w:sz w:val="22"/>
              </w:rPr>
            </w:pPr>
            <w:r w:rsidRPr="00DC3CB9">
              <w:rPr>
                <w:rFonts w:asciiTheme="minorHAnsi" w:hAnsiTheme="minorHAnsi"/>
                <w:sz w:val="22"/>
              </w:rPr>
              <w:t>9</w:t>
            </w:r>
          </w:p>
        </w:tc>
        <w:tc>
          <w:tcPr>
            <w:tcW w:w="2065" w:type="dxa"/>
          </w:tcPr>
          <w:p w14:paraId="4795492B" w14:textId="77777777" w:rsidR="00183215" w:rsidRPr="00DC3CB9" w:rsidRDefault="00183215" w:rsidP="00992B43">
            <w:pPr>
              <w:rPr>
                <w:rFonts w:asciiTheme="minorHAnsi" w:hAnsiTheme="minorHAnsi"/>
                <w:sz w:val="22"/>
              </w:rPr>
            </w:pPr>
            <w:r w:rsidRPr="00DC3CB9">
              <w:rPr>
                <w:rFonts w:asciiTheme="minorHAnsi" w:hAnsiTheme="minorHAnsi"/>
                <w:sz w:val="22"/>
              </w:rPr>
              <w:t>18%</w:t>
            </w:r>
          </w:p>
        </w:tc>
      </w:tr>
      <w:tr w:rsidR="00183215" w:rsidRPr="00DC3CB9" w14:paraId="64A277D6" w14:textId="77777777" w:rsidTr="00992B43">
        <w:tc>
          <w:tcPr>
            <w:tcW w:w="2405" w:type="dxa"/>
          </w:tcPr>
          <w:p w14:paraId="2E41A8DB" w14:textId="77777777" w:rsidR="00183215" w:rsidRPr="00DC3CB9" w:rsidRDefault="00183215" w:rsidP="00992B43">
            <w:pPr>
              <w:rPr>
                <w:rFonts w:asciiTheme="minorHAnsi" w:hAnsiTheme="minorHAnsi"/>
                <w:sz w:val="22"/>
              </w:rPr>
            </w:pPr>
            <w:r w:rsidRPr="00DC3CB9">
              <w:rPr>
                <w:rFonts w:asciiTheme="minorHAnsi" w:hAnsiTheme="minorHAnsi"/>
                <w:sz w:val="22"/>
              </w:rPr>
              <w:t>Hoorn</w:t>
            </w:r>
          </w:p>
        </w:tc>
        <w:tc>
          <w:tcPr>
            <w:tcW w:w="1319" w:type="dxa"/>
          </w:tcPr>
          <w:p w14:paraId="27F79414" w14:textId="77777777" w:rsidR="00183215" w:rsidRPr="00DC3CB9" w:rsidRDefault="00183215" w:rsidP="00992B43">
            <w:pPr>
              <w:rPr>
                <w:rFonts w:asciiTheme="minorHAnsi" w:hAnsiTheme="minorHAnsi"/>
                <w:sz w:val="22"/>
              </w:rPr>
            </w:pPr>
            <w:r w:rsidRPr="00DC3CB9">
              <w:rPr>
                <w:rFonts w:asciiTheme="minorHAnsi" w:hAnsiTheme="minorHAnsi"/>
                <w:sz w:val="22"/>
              </w:rPr>
              <w:t>77</w:t>
            </w:r>
          </w:p>
        </w:tc>
        <w:tc>
          <w:tcPr>
            <w:tcW w:w="1240" w:type="dxa"/>
          </w:tcPr>
          <w:p w14:paraId="5FF897C8" w14:textId="77777777" w:rsidR="00183215" w:rsidRPr="00DC3CB9" w:rsidRDefault="00183215" w:rsidP="00992B43">
            <w:pPr>
              <w:rPr>
                <w:rFonts w:asciiTheme="minorHAnsi" w:hAnsiTheme="minorHAnsi"/>
                <w:sz w:val="22"/>
              </w:rPr>
            </w:pPr>
            <w:r w:rsidRPr="00DC3CB9">
              <w:rPr>
                <w:rFonts w:asciiTheme="minorHAnsi" w:hAnsiTheme="minorHAnsi"/>
                <w:sz w:val="22"/>
              </w:rPr>
              <w:t>22</w:t>
            </w:r>
          </w:p>
        </w:tc>
        <w:tc>
          <w:tcPr>
            <w:tcW w:w="2065" w:type="dxa"/>
          </w:tcPr>
          <w:p w14:paraId="5EE3CFA9" w14:textId="77777777" w:rsidR="00183215" w:rsidRPr="00DC3CB9" w:rsidRDefault="00183215" w:rsidP="00992B43">
            <w:pPr>
              <w:rPr>
                <w:rFonts w:asciiTheme="minorHAnsi" w:hAnsiTheme="minorHAnsi"/>
                <w:sz w:val="22"/>
              </w:rPr>
            </w:pPr>
            <w:r w:rsidRPr="00DC3CB9">
              <w:rPr>
                <w:rFonts w:asciiTheme="minorHAnsi" w:hAnsiTheme="minorHAnsi"/>
                <w:sz w:val="22"/>
              </w:rPr>
              <w:t>29%</w:t>
            </w:r>
          </w:p>
        </w:tc>
      </w:tr>
      <w:tr w:rsidR="00183215" w:rsidRPr="00DC3CB9" w14:paraId="00F77016" w14:textId="77777777" w:rsidTr="00992B43">
        <w:tc>
          <w:tcPr>
            <w:tcW w:w="2405" w:type="dxa"/>
          </w:tcPr>
          <w:p w14:paraId="47DC26BB" w14:textId="77777777" w:rsidR="00183215" w:rsidRPr="00DC3CB9" w:rsidRDefault="00183215" w:rsidP="00992B43">
            <w:pPr>
              <w:autoSpaceDE w:val="0"/>
              <w:autoSpaceDN w:val="0"/>
              <w:adjustRightInd w:val="0"/>
              <w:rPr>
                <w:rFonts w:asciiTheme="minorHAnsi" w:hAnsiTheme="minorHAnsi" w:cs="Calibri"/>
                <w:color w:val="000000"/>
                <w:sz w:val="22"/>
              </w:rPr>
            </w:pPr>
            <w:r w:rsidRPr="00DC3CB9">
              <w:rPr>
                <w:rFonts w:asciiTheme="minorHAnsi" w:hAnsiTheme="minorHAnsi" w:cs="Calibri"/>
                <w:color w:val="000000"/>
                <w:sz w:val="22"/>
              </w:rPr>
              <w:t>Langedijk</w:t>
            </w:r>
          </w:p>
        </w:tc>
        <w:tc>
          <w:tcPr>
            <w:tcW w:w="1319" w:type="dxa"/>
          </w:tcPr>
          <w:p w14:paraId="63C6B38A" w14:textId="77777777" w:rsidR="00183215" w:rsidRPr="00DC3CB9" w:rsidRDefault="00183215" w:rsidP="00992B43">
            <w:pPr>
              <w:rPr>
                <w:rFonts w:asciiTheme="minorHAnsi" w:hAnsiTheme="minorHAnsi"/>
                <w:sz w:val="22"/>
              </w:rPr>
            </w:pPr>
            <w:r w:rsidRPr="00DC3CB9">
              <w:rPr>
                <w:rFonts w:asciiTheme="minorHAnsi" w:hAnsiTheme="minorHAnsi"/>
                <w:sz w:val="22"/>
              </w:rPr>
              <w:t>21</w:t>
            </w:r>
          </w:p>
        </w:tc>
        <w:tc>
          <w:tcPr>
            <w:tcW w:w="1240" w:type="dxa"/>
          </w:tcPr>
          <w:p w14:paraId="58E2ACA4" w14:textId="77777777" w:rsidR="00183215" w:rsidRPr="00DC3CB9" w:rsidRDefault="00183215" w:rsidP="00992B43">
            <w:pPr>
              <w:rPr>
                <w:rFonts w:asciiTheme="minorHAnsi" w:hAnsiTheme="minorHAnsi"/>
                <w:sz w:val="22"/>
              </w:rPr>
            </w:pPr>
            <w:r w:rsidRPr="00DC3CB9">
              <w:rPr>
                <w:rFonts w:asciiTheme="minorHAnsi" w:hAnsiTheme="minorHAnsi"/>
                <w:sz w:val="22"/>
              </w:rPr>
              <w:t>11</w:t>
            </w:r>
          </w:p>
        </w:tc>
        <w:tc>
          <w:tcPr>
            <w:tcW w:w="2065" w:type="dxa"/>
          </w:tcPr>
          <w:p w14:paraId="0B0604EB" w14:textId="77777777" w:rsidR="00183215" w:rsidRPr="00DC3CB9" w:rsidRDefault="00183215" w:rsidP="00992B43">
            <w:pPr>
              <w:rPr>
                <w:rFonts w:asciiTheme="minorHAnsi" w:hAnsiTheme="minorHAnsi"/>
                <w:sz w:val="22"/>
              </w:rPr>
            </w:pPr>
            <w:r w:rsidRPr="00DC3CB9">
              <w:rPr>
                <w:rFonts w:asciiTheme="minorHAnsi" w:hAnsiTheme="minorHAnsi"/>
                <w:sz w:val="22"/>
              </w:rPr>
              <w:t>52%</w:t>
            </w:r>
          </w:p>
        </w:tc>
      </w:tr>
      <w:tr w:rsidR="007D2503" w:rsidRPr="00DC3CB9" w14:paraId="72D740E4" w14:textId="77777777" w:rsidTr="00992B43">
        <w:tc>
          <w:tcPr>
            <w:tcW w:w="2405" w:type="dxa"/>
          </w:tcPr>
          <w:p w14:paraId="6A58F9F5" w14:textId="2EE9D6F6" w:rsidR="007D2503" w:rsidRPr="00DC3CB9" w:rsidRDefault="007D2503" w:rsidP="00992B43">
            <w:pPr>
              <w:autoSpaceDE w:val="0"/>
              <w:autoSpaceDN w:val="0"/>
              <w:adjustRightInd w:val="0"/>
              <w:rPr>
                <w:rFonts w:asciiTheme="minorHAnsi" w:hAnsiTheme="minorHAnsi" w:cs="Calibri"/>
                <w:color w:val="000000"/>
                <w:sz w:val="22"/>
              </w:rPr>
            </w:pPr>
            <w:r>
              <w:rPr>
                <w:rFonts w:asciiTheme="minorHAnsi" w:hAnsiTheme="minorHAnsi" w:cs="Calibri"/>
                <w:color w:val="000000"/>
                <w:sz w:val="22"/>
              </w:rPr>
              <w:t>Medemblik</w:t>
            </w:r>
          </w:p>
        </w:tc>
        <w:tc>
          <w:tcPr>
            <w:tcW w:w="1319" w:type="dxa"/>
          </w:tcPr>
          <w:p w14:paraId="727A266F" w14:textId="2356F2B0" w:rsidR="007D2503" w:rsidRPr="00DC3CB9" w:rsidRDefault="007D2503" w:rsidP="00992B43">
            <w:pPr>
              <w:rPr>
                <w:rFonts w:asciiTheme="minorHAnsi" w:hAnsiTheme="minorHAnsi"/>
                <w:sz w:val="22"/>
              </w:rPr>
            </w:pPr>
            <w:r>
              <w:rPr>
                <w:rFonts w:asciiTheme="minorHAnsi" w:hAnsiTheme="minorHAnsi"/>
                <w:sz w:val="22"/>
              </w:rPr>
              <w:t>58</w:t>
            </w:r>
          </w:p>
        </w:tc>
        <w:tc>
          <w:tcPr>
            <w:tcW w:w="1240" w:type="dxa"/>
          </w:tcPr>
          <w:p w14:paraId="532168E2" w14:textId="28182411" w:rsidR="007D2503" w:rsidRPr="00DC3CB9" w:rsidRDefault="007D2503" w:rsidP="00992B43">
            <w:pPr>
              <w:rPr>
                <w:rFonts w:asciiTheme="minorHAnsi" w:hAnsiTheme="minorHAnsi"/>
                <w:sz w:val="22"/>
              </w:rPr>
            </w:pPr>
            <w:r>
              <w:rPr>
                <w:rFonts w:asciiTheme="minorHAnsi" w:hAnsiTheme="minorHAnsi"/>
                <w:sz w:val="22"/>
              </w:rPr>
              <w:t>17</w:t>
            </w:r>
          </w:p>
        </w:tc>
        <w:tc>
          <w:tcPr>
            <w:tcW w:w="2065" w:type="dxa"/>
          </w:tcPr>
          <w:p w14:paraId="43C189FB" w14:textId="56F0F28B" w:rsidR="007D2503" w:rsidRPr="00DC3CB9" w:rsidRDefault="007D2503" w:rsidP="00992B43">
            <w:pPr>
              <w:rPr>
                <w:rFonts w:asciiTheme="minorHAnsi" w:hAnsiTheme="minorHAnsi"/>
                <w:sz w:val="22"/>
              </w:rPr>
            </w:pPr>
            <w:r>
              <w:rPr>
                <w:rFonts w:asciiTheme="minorHAnsi" w:hAnsiTheme="minorHAnsi"/>
                <w:sz w:val="22"/>
              </w:rPr>
              <w:t>29%</w:t>
            </w:r>
          </w:p>
        </w:tc>
      </w:tr>
      <w:tr w:rsidR="00183215" w:rsidRPr="00DC3CB9" w14:paraId="279B4AAA" w14:textId="77777777" w:rsidTr="00992B43">
        <w:tc>
          <w:tcPr>
            <w:tcW w:w="2405" w:type="dxa"/>
          </w:tcPr>
          <w:p w14:paraId="2F939EC3" w14:textId="77777777" w:rsidR="00183215" w:rsidRPr="00DC3CB9" w:rsidRDefault="00183215" w:rsidP="00992B43">
            <w:pPr>
              <w:autoSpaceDE w:val="0"/>
              <w:autoSpaceDN w:val="0"/>
              <w:adjustRightInd w:val="0"/>
              <w:rPr>
                <w:rFonts w:asciiTheme="minorHAnsi" w:hAnsiTheme="minorHAnsi" w:cs="Calibri"/>
                <w:color w:val="000000"/>
                <w:sz w:val="22"/>
              </w:rPr>
            </w:pPr>
            <w:r w:rsidRPr="00DC3CB9">
              <w:rPr>
                <w:rFonts w:asciiTheme="minorHAnsi" w:hAnsiTheme="minorHAnsi" w:cs="Calibri"/>
                <w:color w:val="000000"/>
                <w:sz w:val="22"/>
              </w:rPr>
              <w:t>Opmeer</w:t>
            </w:r>
          </w:p>
        </w:tc>
        <w:tc>
          <w:tcPr>
            <w:tcW w:w="1319" w:type="dxa"/>
          </w:tcPr>
          <w:p w14:paraId="4D3E5D1B" w14:textId="77777777" w:rsidR="00183215" w:rsidRPr="00DC3CB9" w:rsidRDefault="00183215" w:rsidP="00992B43">
            <w:pPr>
              <w:rPr>
                <w:rFonts w:asciiTheme="minorHAnsi" w:hAnsiTheme="minorHAnsi"/>
                <w:sz w:val="22"/>
              </w:rPr>
            </w:pPr>
            <w:r w:rsidRPr="00DC3CB9">
              <w:rPr>
                <w:rFonts w:asciiTheme="minorHAnsi" w:hAnsiTheme="minorHAnsi"/>
                <w:sz w:val="22"/>
              </w:rPr>
              <w:t>19</w:t>
            </w:r>
          </w:p>
        </w:tc>
        <w:tc>
          <w:tcPr>
            <w:tcW w:w="1240" w:type="dxa"/>
          </w:tcPr>
          <w:p w14:paraId="6C86B7F9" w14:textId="77777777" w:rsidR="00183215" w:rsidRPr="00DC3CB9" w:rsidRDefault="00183215" w:rsidP="00992B43">
            <w:pPr>
              <w:rPr>
                <w:rFonts w:asciiTheme="minorHAnsi" w:hAnsiTheme="minorHAnsi"/>
                <w:sz w:val="22"/>
              </w:rPr>
            </w:pPr>
            <w:r w:rsidRPr="00DC3CB9">
              <w:rPr>
                <w:rFonts w:asciiTheme="minorHAnsi" w:hAnsiTheme="minorHAnsi"/>
                <w:sz w:val="22"/>
              </w:rPr>
              <w:t>7</w:t>
            </w:r>
          </w:p>
        </w:tc>
        <w:tc>
          <w:tcPr>
            <w:tcW w:w="2065" w:type="dxa"/>
          </w:tcPr>
          <w:p w14:paraId="074CC7D7" w14:textId="77777777" w:rsidR="00183215" w:rsidRPr="00DC3CB9" w:rsidRDefault="00183215" w:rsidP="00992B43">
            <w:pPr>
              <w:rPr>
                <w:rFonts w:asciiTheme="minorHAnsi" w:hAnsiTheme="minorHAnsi"/>
                <w:sz w:val="22"/>
              </w:rPr>
            </w:pPr>
            <w:r w:rsidRPr="00DC3CB9">
              <w:rPr>
                <w:rFonts w:asciiTheme="minorHAnsi" w:hAnsiTheme="minorHAnsi"/>
                <w:sz w:val="22"/>
              </w:rPr>
              <w:t>37%</w:t>
            </w:r>
          </w:p>
        </w:tc>
      </w:tr>
      <w:tr w:rsidR="00183215" w:rsidRPr="00DC3CB9" w14:paraId="3D76F3DF" w14:textId="77777777" w:rsidTr="00992B43">
        <w:tc>
          <w:tcPr>
            <w:tcW w:w="2405" w:type="dxa"/>
          </w:tcPr>
          <w:p w14:paraId="0B8C2125" w14:textId="77777777" w:rsidR="00183215" w:rsidRPr="00DC3CB9" w:rsidRDefault="00183215" w:rsidP="00992B43">
            <w:pPr>
              <w:autoSpaceDE w:val="0"/>
              <w:autoSpaceDN w:val="0"/>
              <w:adjustRightInd w:val="0"/>
              <w:rPr>
                <w:rFonts w:asciiTheme="minorHAnsi" w:hAnsiTheme="minorHAnsi" w:cs="Calibri"/>
                <w:color w:val="000000"/>
                <w:sz w:val="22"/>
              </w:rPr>
            </w:pPr>
            <w:r w:rsidRPr="00DC3CB9">
              <w:rPr>
                <w:rFonts w:asciiTheme="minorHAnsi" w:hAnsiTheme="minorHAnsi" w:cs="Calibri"/>
                <w:color w:val="000000"/>
                <w:sz w:val="22"/>
              </w:rPr>
              <w:t>Schagen</w:t>
            </w:r>
          </w:p>
        </w:tc>
        <w:tc>
          <w:tcPr>
            <w:tcW w:w="1319" w:type="dxa"/>
          </w:tcPr>
          <w:p w14:paraId="19E04390" w14:textId="77777777" w:rsidR="00183215" w:rsidRPr="00DC3CB9" w:rsidRDefault="00183215" w:rsidP="00992B43">
            <w:pPr>
              <w:rPr>
                <w:rFonts w:asciiTheme="minorHAnsi" w:hAnsiTheme="minorHAnsi"/>
                <w:sz w:val="22"/>
              </w:rPr>
            </w:pPr>
            <w:r w:rsidRPr="00DC3CB9">
              <w:rPr>
                <w:rFonts w:asciiTheme="minorHAnsi" w:hAnsiTheme="minorHAnsi"/>
                <w:sz w:val="22"/>
              </w:rPr>
              <w:t>64</w:t>
            </w:r>
          </w:p>
        </w:tc>
        <w:tc>
          <w:tcPr>
            <w:tcW w:w="1240" w:type="dxa"/>
          </w:tcPr>
          <w:p w14:paraId="4B8CAADA" w14:textId="77777777" w:rsidR="00183215" w:rsidRPr="00DC3CB9" w:rsidRDefault="00183215" w:rsidP="00992B43">
            <w:pPr>
              <w:rPr>
                <w:rFonts w:asciiTheme="minorHAnsi" w:hAnsiTheme="minorHAnsi"/>
                <w:sz w:val="22"/>
              </w:rPr>
            </w:pPr>
            <w:r w:rsidRPr="00DC3CB9">
              <w:rPr>
                <w:rFonts w:asciiTheme="minorHAnsi" w:hAnsiTheme="minorHAnsi"/>
                <w:sz w:val="22"/>
              </w:rPr>
              <w:t>20</w:t>
            </w:r>
          </w:p>
        </w:tc>
        <w:tc>
          <w:tcPr>
            <w:tcW w:w="2065" w:type="dxa"/>
          </w:tcPr>
          <w:p w14:paraId="6E83483B" w14:textId="77777777" w:rsidR="00183215" w:rsidRPr="00DC3CB9" w:rsidRDefault="00183215" w:rsidP="00992B43">
            <w:pPr>
              <w:rPr>
                <w:rFonts w:asciiTheme="minorHAnsi" w:hAnsiTheme="minorHAnsi"/>
                <w:sz w:val="22"/>
              </w:rPr>
            </w:pPr>
            <w:r w:rsidRPr="00DC3CB9">
              <w:rPr>
                <w:rFonts w:asciiTheme="minorHAnsi" w:hAnsiTheme="minorHAnsi"/>
                <w:sz w:val="22"/>
              </w:rPr>
              <w:t>31%</w:t>
            </w:r>
          </w:p>
        </w:tc>
      </w:tr>
      <w:tr w:rsidR="00183215" w:rsidRPr="00DC3CB9" w14:paraId="7296F955" w14:textId="77777777" w:rsidTr="00992B43">
        <w:tc>
          <w:tcPr>
            <w:tcW w:w="2405" w:type="dxa"/>
          </w:tcPr>
          <w:p w14:paraId="17769658" w14:textId="77777777" w:rsidR="00183215" w:rsidRPr="00DC3CB9" w:rsidRDefault="00183215" w:rsidP="00992B43">
            <w:pPr>
              <w:autoSpaceDE w:val="0"/>
              <w:autoSpaceDN w:val="0"/>
              <w:adjustRightInd w:val="0"/>
              <w:rPr>
                <w:rFonts w:asciiTheme="minorHAnsi" w:hAnsiTheme="minorHAnsi" w:cs="Calibri"/>
                <w:color w:val="000000"/>
                <w:sz w:val="22"/>
              </w:rPr>
            </w:pPr>
            <w:r w:rsidRPr="00DC3CB9">
              <w:rPr>
                <w:rFonts w:asciiTheme="minorHAnsi" w:hAnsiTheme="minorHAnsi" w:cs="Calibri"/>
                <w:color w:val="000000"/>
                <w:sz w:val="22"/>
              </w:rPr>
              <w:t>Stede Broec</w:t>
            </w:r>
          </w:p>
        </w:tc>
        <w:tc>
          <w:tcPr>
            <w:tcW w:w="1319" w:type="dxa"/>
          </w:tcPr>
          <w:p w14:paraId="3B7269C3" w14:textId="77777777" w:rsidR="00183215" w:rsidRPr="00DC3CB9" w:rsidRDefault="00183215" w:rsidP="00992B43">
            <w:pPr>
              <w:rPr>
                <w:rFonts w:asciiTheme="minorHAnsi" w:hAnsiTheme="minorHAnsi"/>
                <w:sz w:val="22"/>
              </w:rPr>
            </w:pPr>
            <w:r w:rsidRPr="00DC3CB9">
              <w:rPr>
                <w:rFonts w:asciiTheme="minorHAnsi" w:hAnsiTheme="minorHAnsi"/>
                <w:sz w:val="22"/>
              </w:rPr>
              <w:t>20</w:t>
            </w:r>
          </w:p>
        </w:tc>
        <w:tc>
          <w:tcPr>
            <w:tcW w:w="1240" w:type="dxa"/>
          </w:tcPr>
          <w:p w14:paraId="2F5035BB" w14:textId="77777777" w:rsidR="00183215" w:rsidRPr="00DC3CB9" w:rsidRDefault="00183215" w:rsidP="00992B43">
            <w:pPr>
              <w:rPr>
                <w:rFonts w:asciiTheme="minorHAnsi" w:hAnsiTheme="minorHAnsi"/>
                <w:sz w:val="22"/>
              </w:rPr>
            </w:pPr>
            <w:r w:rsidRPr="00DC3CB9">
              <w:rPr>
                <w:rFonts w:asciiTheme="minorHAnsi" w:hAnsiTheme="minorHAnsi"/>
                <w:sz w:val="22"/>
              </w:rPr>
              <w:t>6</w:t>
            </w:r>
          </w:p>
        </w:tc>
        <w:tc>
          <w:tcPr>
            <w:tcW w:w="2065" w:type="dxa"/>
          </w:tcPr>
          <w:p w14:paraId="332A233F" w14:textId="77777777" w:rsidR="00183215" w:rsidRPr="00DC3CB9" w:rsidRDefault="00183215" w:rsidP="00992B43">
            <w:pPr>
              <w:rPr>
                <w:rFonts w:asciiTheme="minorHAnsi" w:hAnsiTheme="minorHAnsi"/>
                <w:sz w:val="22"/>
              </w:rPr>
            </w:pPr>
            <w:r w:rsidRPr="00DC3CB9">
              <w:rPr>
                <w:rFonts w:asciiTheme="minorHAnsi" w:hAnsiTheme="minorHAnsi"/>
                <w:sz w:val="22"/>
              </w:rPr>
              <w:t>30%</w:t>
            </w:r>
          </w:p>
        </w:tc>
      </w:tr>
      <w:tr w:rsidR="00183215" w:rsidRPr="00DC3CB9" w14:paraId="18BA40D4" w14:textId="77777777" w:rsidTr="00992B43">
        <w:tc>
          <w:tcPr>
            <w:tcW w:w="2405" w:type="dxa"/>
          </w:tcPr>
          <w:p w14:paraId="24E81CBB" w14:textId="77777777" w:rsidR="00183215" w:rsidRPr="00DC3CB9" w:rsidRDefault="00183215" w:rsidP="00992B43">
            <w:pPr>
              <w:autoSpaceDE w:val="0"/>
              <w:autoSpaceDN w:val="0"/>
              <w:adjustRightInd w:val="0"/>
              <w:rPr>
                <w:rFonts w:asciiTheme="minorHAnsi" w:hAnsiTheme="minorHAnsi" w:cs="Calibri"/>
                <w:color w:val="000000"/>
                <w:sz w:val="22"/>
              </w:rPr>
            </w:pPr>
            <w:r w:rsidRPr="00DC3CB9">
              <w:rPr>
                <w:rFonts w:asciiTheme="minorHAnsi" w:hAnsiTheme="minorHAnsi" w:cs="Calibri"/>
                <w:color w:val="000000"/>
                <w:sz w:val="22"/>
              </w:rPr>
              <w:t>Texel</w:t>
            </w:r>
          </w:p>
        </w:tc>
        <w:tc>
          <w:tcPr>
            <w:tcW w:w="1319" w:type="dxa"/>
          </w:tcPr>
          <w:p w14:paraId="77A2E64E" w14:textId="77777777" w:rsidR="00183215" w:rsidRPr="00DC3CB9" w:rsidRDefault="00183215" w:rsidP="00992B43">
            <w:pPr>
              <w:rPr>
                <w:rFonts w:asciiTheme="minorHAnsi" w:hAnsiTheme="minorHAnsi"/>
                <w:sz w:val="22"/>
              </w:rPr>
            </w:pPr>
            <w:r w:rsidRPr="00DC3CB9">
              <w:rPr>
                <w:rFonts w:asciiTheme="minorHAnsi" w:hAnsiTheme="minorHAnsi"/>
                <w:sz w:val="22"/>
              </w:rPr>
              <w:t>34</w:t>
            </w:r>
          </w:p>
        </w:tc>
        <w:tc>
          <w:tcPr>
            <w:tcW w:w="1240" w:type="dxa"/>
          </w:tcPr>
          <w:p w14:paraId="3F6A3D44" w14:textId="77777777" w:rsidR="00183215" w:rsidRPr="00DC3CB9" w:rsidRDefault="00183215" w:rsidP="00992B43">
            <w:pPr>
              <w:rPr>
                <w:rFonts w:asciiTheme="minorHAnsi" w:hAnsiTheme="minorHAnsi"/>
                <w:sz w:val="22"/>
              </w:rPr>
            </w:pPr>
            <w:r w:rsidRPr="00DC3CB9">
              <w:rPr>
                <w:rFonts w:asciiTheme="minorHAnsi" w:hAnsiTheme="minorHAnsi"/>
                <w:sz w:val="22"/>
              </w:rPr>
              <w:t>11</w:t>
            </w:r>
          </w:p>
        </w:tc>
        <w:tc>
          <w:tcPr>
            <w:tcW w:w="2065" w:type="dxa"/>
          </w:tcPr>
          <w:p w14:paraId="69BD2827" w14:textId="77777777" w:rsidR="00183215" w:rsidRPr="00DC3CB9" w:rsidRDefault="00183215" w:rsidP="00992B43">
            <w:pPr>
              <w:rPr>
                <w:rFonts w:asciiTheme="minorHAnsi" w:hAnsiTheme="minorHAnsi"/>
                <w:sz w:val="22"/>
              </w:rPr>
            </w:pPr>
            <w:r w:rsidRPr="00DC3CB9">
              <w:rPr>
                <w:rFonts w:asciiTheme="minorHAnsi" w:hAnsiTheme="minorHAnsi"/>
                <w:sz w:val="22"/>
              </w:rPr>
              <w:t>32%</w:t>
            </w:r>
          </w:p>
        </w:tc>
      </w:tr>
      <w:tr w:rsidR="00183215" w:rsidRPr="00DC3CB9" w14:paraId="3012E958" w14:textId="77777777" w:rsidTr="00992B43">
        <w:tc>
          <w:tcPr>
            <w:tcW w:w="2405" w:type="dxa"/>
          </w:tcPr>
          <w:p w14:paraId="3C55C4A1" w14:textId="77777777" w:rsidR="00183215" w:rsidRPr="00DC3CB9" w:rsidRDefault="00183215" w:rsidP="00992B43">
            <w:pPr>
              <w:autoSpaceDE w:val="0"/>
              <w:autoSpaceDN w:val="0"/>
              <w:adjustRightInd w:val="0"/>
              <w:rPr>
                <w:rFonts w:asciiTheme="minorHAnsi" w:hAnsiTheme="minorHAnsi" w:cs="Calibri"/>
                <w:b/>
                <w:color w:val="000000"/>
                <w:sz w:val="22"/>
              </w:rPr>
            </w:pPr>
            <w:r w:rsidRPr="00DC3CB9">
              <w:rPr>
                <w:rFonts w:asciiTheme="minorHAnsi" w:hAnsiTheme="minorHAnsi" w:cs="Calibri"/>
                <w:b/>
                <w:color w:val="000000"/>
                <w:sz w:val="22"/>
              </w:rPr>
              <w:t>Totaal</w:t>
            </w:r>
          </w:p>
        </w:tc>
        <w:tc>
          <w:tcPr>
            <w:tcW w:w="1319" w:type="dxa"/>
          </w:tcPr>
          <w:p w14:paraId="4165367F" w14:textId="77777777" w:rsidR="00183215" w:rsidRPr="00DC3CB9" w:rsidRDefault="00183215" w:rsidP="00992B43">
            <w:pPr>
              <w:rPr>
                <w:rFonts w:asciiTheme="minorHAnsi" w:hAnsiTheme="minorHAnsi"/>
                <w:b/>
                <w:sz w:val="22"/>
              </w:rPr>
            </w:pPr>
            <w:r w:rsidRPr="00DC3CB9">
              <w:rPr>
                <w:rFonts w:asciiTheme="minorHAnsi" w:hAnsiTheme="minorHAnsi"/>
                <w:b/>
                <w:sz w:val="22"/>
              </w:rPr>
              <w:t>695</w:t>
            </w:r>
          </w:p>
        </w:tc>
        <w:tc>
          <w:tcPr>
            <w:tcW w:w="1240" w:type="dxa"/>
          </w:tcPr>
          <w:p w14:paraId="62E87017" w14:textId="77777777" w:rsidR="00183215" w:rsidRPr="00DC3CB9" w:rsidRDefault="00183215" w:rsidP="00992B43">
            <w:pPr>
              <w:rPr>
                <w:rFonts w:asciiTheme="minorHAnsi" w:hAnsiTheme="minorHAnsi"/>
                <w:b/>
                <w:sz w:val="22"/>
              </w:rPr>
            </w:pPr>
            <w:r w:rsidRPr="00DC3CB9">
              <w:rPr>
                <w:rFonts w:asciiTheme="minorHAnsi" w:hAnsiTheme="minorHAnsi"/>
                <w:b/>
                <w:sz w:val="22"/>
              </w:rPr>
              <w:t>218</w:t>
            </w:r>
          </w:p>
        </w:tc>
        <w:tc>
          <w:tcPr>
            <w:tcW w:w="2065" w:type="dxa"/>
          </w:tcPr>
          <w:p w14:paraId="0A2106EA" w14:textId="77777777" w:rsidR="00183215" w:rsidRPr="00DC3CB9" w:rsidRDefault="00183215" w:rsidP="00992B43">
            <w:pPr>
              <w:rPr>
                <w:rFonts w:asciiTheme="minorHAnsi" w:hAnsiTheme="minorHAnsi"/>
                <w:b/>
                <w:sz w:val="22"/>
              </w:rPr>
            </w:pPr>
            <w:r w:rsidRPr="00DC3CB9">
              <w:rPr>
                <w:rFonts w:asciiTheme="minorHAnsi" w:hAnsiTheme="minorHAnsi"/>
                <w:b/>
                <w:sz w:val="22"/>
              </w:rPr>
              <w:t>31%</w:t>
            </w:r>
          </w:p>
        </w:tc>
      </w:tr>
    </w:tbl>
    <w:p w14:paraId="608EA07F" w14:textId="77777777" w:rsidR="00183215" w:rsidRPr="00DC3CB9" w:rsidRDefault="00183215" w:rsidP="00183215">
      <w:pPr>
        <w:rPr>
          <w:rFonts w:asciiTheme="minorHAnsi" w:hAnsiTheme="minorHAnsi"/>
          <w:sz w:val="22"/>
        </w:rPr>
      </w:pPr>
    </w:p>
    <w:p w14:paraId="5AB00592" w14:textId="77777777" w:rsidR="00183215" w:rsidRPr="00DC3CB9" w:rsidRDefault="00183215" w:rsidP="00183215">
      <w:pPr>
        <w:rPr>
          <w:rFonts w:asciiTheme="minorHAnsi" w:hAnsiTheme="minorHAnsi"/>
          <w:sz w:val="22"/>
        </w:rPr>
      </w:pPr>
    </w:p>
    <w:p w14:paraId="2DD29F49" w14:textId="77777777" w:rsidR="00183215" w:rsidRPr="00DC3CB9" w:rsidRDefault="00183215" w:rsidP="00183215">
      <w:pPr>
        <w:rPr>
          <w:rFonts w:asciiTheme="minorHAnsi" w:hAnsiTheme="minorHAnsi"/>
          <w:sz w:val="22"/>
        </w:rPr>
      </w:pPr>
    </w:p>
    <w:p w14:paraId="043586EB" w14:textId="77777777" w:rsidR="00183215" w:rsidRPr="00DC3CB9" w:rsidRDefault="00183215" w:rsidP="00183215">
      <w:pPr>
        <w:rPr>
          <w:rFonts w:asciiTheme="minorHAnsi" w:hAnsiTheme="minorHAnsi"/>
          <w:sz w:val="22"/>
        </w:rPr>
      </w:pPr>
    </w:p>
    <w:p w14:paraId="14859F38" w14:textId="77777777" w:rsidR="00183215" w:rsidRPr="00DC3CB9" w:rsidRDefault="00183215" w:rsidP="00183215">
      <w:pPr>
        <w:rPr>
          <w:rFonts w:asciiTheme="minorHAnsi" w:hAnsiTheme="minorHAnsi"/>
          <w:sz w:val="22"/>
        </w:rPr>
      </w:pPr>
    </w:p>
    <w:p w14:paraId="6539E382" w14:textId="77777777" w:rsidR="00183215" w:rsidRPr="00DC3CB9" w:rsidRDefault="00183215" w:rsidP="00183215">
      <w:pPr>
        <w:rPr>
          <w:rFonts w:asciiTheme="minorHAnsi" w:hAnsiTheme="minorHAnsi"/>
          <w:sz w:val="22"/>
        </w:rPr>
      </w:pPr>
    </w:p>
    <w:p w14:paraId="78D9ECF5" w14:textId="77777777" w:rsidR="00183215" w:rsidRPr="00DC3CB9" w:rsidRDefault="00183215" w:rsidP="00183215">
      <w:pPr>
        <w:rPr>
          <w:rFonts w:asciiTheme="minorHAnsi" w:hAnsiTheme="minorHAnsi"/>
          <w:sz w:val="22"/>
        </w:rPr>
      </w:pPr>
    </w:p>
    <w:p w14:paraId="5B646112" w14:textId="77777777" w:rsidR="00183215" w:rsidRDefault="00183215" w:rsidP="00183215">
      <w:pPr>
        <w:rPr>
          <w:rFonts w:asciiTheme="minorHAnsi" w:hAnsiTheme="minorHAnsi"/>
          <w:sz w:val="22"/>
        </w:rPr>
      </w:pPr>
    </w:p>
    <w:p w14:paraId="34ECE94C" w14:textId="77777777" w:rsidR="00183215" w:rsidRDefault="00183215" w:rsidP="00183215">
      <w:pPr>
        <w:rPr>
          <w:rFonts w:asciiTheme="minorHAnsi" w:hAnsiTheme="minorHAnsi"/>
          <w:sz w:val="22"/>
        </w:rPr>
      </w:pPr>
    </w:p>
    <w:p w14:paraId="7FBEE8D0" w14:textId="77777777" w:rsidR="00183215" w:rsidRDefault="00183215" w:rsidP="00183215">
      <w:pPr>
        <w:rPr>
          <w:rFonts w:asciiTheme="minorHAnsi" w:hAnsiTheme="minorHAnsi"/>
          <w:sz w:val="22"/>
        </w:rPr>
      </w:pPr>
    </w:p>
    <w:p w14:paraId="59F67C75" w14:textId="77777777" w:rsidR="00183215" w:rsidRPr="00DC3CB9" w:rsidRDefault="00183215" w:rsidP="00183215">
      <w:pPr>
        <w:rPr>
          <w:rFonts w:asciiTheme="minorHAnsi" w:hAnsiTheme="minorHAnsi"/>
          <w:sz w:val="22"/>
        </w:rPr>
      </w:pPr>
    </w:p>
    <w:p w14:paraId="601168F2" w14:textId="77777777" w:rsidR="00183215" w:rsidRPr="00DC3CB9" w:rsidRDefault="00183215" w:rsidP="00183215">
      <w:pPr>
        <w:rPr>
          <w:rFonts w:asciiTheme="minorHAnsi" w:hAnsiTheme="minorHAnsi"/>
          <w:sz w:val="22"/>
        </w:rPr>
      </w:pPr>
    </w:p>
    <w:p w14:paraId="16F400F4" w14:textId="77777777" w:rsidR="00183215" w:rsidRPr="00DC3CB9" w:rsidRDefault="00183215" w:rsidP="00183215">
      <w:pPr>
        <w:rPr>
          <w:rFonts w:asciiTheme="minorHAnsi" w:hAnsiTheme="minorHAnsi"/>
          <w:sz w:val="22"/>
        </w:rPr>
      </w:pPr>
    </w:p>
    <w:p w14:paraId="29D55FD7" w14:textId="77777777" w:rsidR="00183215" w:rsidRPr="00DC3CB9" w:rsidRDefault="00183215" w:rsidP="00183215">
      <w:pPr>
        <w:rPr>
          <w:rFonts w:asciiTheme="minorHAnsi" w:hAnsiTheme="minorHAnsi"/>
          <w:sz w:val="22"/>
        </w:rPr>
      </w:pPr>
    </w:p>
    <w:p w14:paraId="79CA94B7" w14:textId="77777777" w:rsidR="00183215" w:rsidRPr="00DC3CB9" w:rsidRDefault="00183215" w:rsidP="00183215">
      <w:pPr>
        <w:rPr>
          <w:rFonts w:asciiTheme="minorHAnsi" w:hAnsiTheme="minorHAnsi"/>
          <w:sz w:val="22"/>
        </w:rPr>
      </w:pPr>
    </w:p>
    <w:p w14:paraId="6BB839F9" w14:textId="77777777" w:rsidR="00183215" w:rsidRPr="00DC3CB9" w:rsidRDefault="00183215" w:rsidP="00183215">
      <w:pPr>
        <w:rPr>
          <w:rFonts w:asciiTheme="minorHAnsi" w:hAnsiTheme="minorHAnsi"/>
          <w:sz w:val="22"/>
        </w:rPr>
      </w:pPr>
      <w:r w:rsidRPr="00DC3CB9">
        <w:rPr>
          <w:rFonts w:asciiTheme="minorHAnsi" w:hAnsiTheme="minorHAnsi"/>
          <w:sz w:val="22"/>
        </w:rPr>
        <w:t>Nalevingspercentage per sub regio</w:t>
      </w:r>
    </w:p>
    <w:tbl>
      <w:tblPr>
        <w:tblStyle w:val="Tabelraster"/>
        <w:tblW w:w="7260" w:type="dxa"/>
        <w:tblLook w:val="04A0" w:firstRow="1" w:lastRow="0" w:firstColumn="1" w:lastColumn="0" w:noHBand="0" w:noVBand="1"/>
      </w:tblPr>
      <w:tblGrid>
        <w:gridCol w:w="1865"/>
        <w:gridCol w:w="1655"/>
        <w:gridCol w:w="1603"/>
        <w:gridCol w:w="2137"/>
      </w:tblGrid>
      <w:tr w:rsidR="00183215" w:rsidRPr="00DC3CB9" w14:paraId="7C091AFC" w14:textId="77777777" w:rsidTr="00992B43">
        <w:tc>
          <w:tcPr>
            <w:tcW w:w="1865" w:type="dxa"/>
          </w:tcPr>
          <w:p w14:paraId="1594EB4A" w14:textId="77777777" w:rsidR="00183215" w:rsidRPr="00DC3CB9" w:rsidRDefault="00183215" w:rsidP="00992B43">
            <w:pPr>
              <w:rPr>
                <w:rFonts w:asciiTheme="minorHAnsi" w:hAnsiTheme="minorHAnsi"/>
                <w:b/>
                <w:sz w:val="22"/>
              </w:rPr>
            </w:pPr>
            <w:r w:rsidRPr="00DC3CB9">
              <w:rPr>
                <w:rFonts w:asciiTheme="minorHAnsi" w:hAnsiTheme="minorHAnsi"/>
                <w:b/>
                <w:sz w:val="22"/>
              </w:rPr>
              <w:t>Sub regio</w:t>
            </w:r>
          </w:p>
        </w:tc>
        <w:tc>
          <w:tcPr>
            <w:tcW w:w="1655" w:type="dxa"/>
          </w:tcPr>
          <w:p w14:paraId="0D1323AB" w14:textId="77777777" w:rsidR="00183215" w:rsidRPr="00DC3CB9" w:rsidRDefault="00183215" w:rsidP="00992B43">
            <w:pPr>
              <w:rPr>
                <w:rFonts w:asciiTheme="minorHAnsi" w:hAnsiTheme="minorHAnsi"/>
                <w:b/>
                <w:sz w:val="22"/>
              </w:rPr>
            </w:pPr>
            <w:r w:rsidRPr="00DC3CB9">
              <w:rPr>
                <w:rFonts w:asciiTheme="minorHAnsi" w:hAnsiTheme="minorHAnsi"/>
                <w:b/>
                <w:sz w:val="22"/>
              </w:rPr>
              <w:t>Aantal bezoeken</w:t>
            </w:r>
          </w:p>
        </w:tc>
        <w:tc>
          <w:tcPr>
            <w:tcW w:w="1603" w:type="dxa"/>
          </w:tcPr>
          <w:p w14:paraId="324C09EC" w14:textId="77777777" w:rsidR="00183215" w:rsidRPr="00DC3CB9" w:rsidRDefault="00183215" w:rsidP="00992B43">
            <w:pPr>
              <w:rPr>
                <w:rFonts w:asciiTheme="minorHAnsi" w:hAnsiTheme="minorHAnsi"/>
                <w:b/>
                <w:sz w:val="22"/>
              </w:rPr>
            </w:pPr>
            <w:r w:rsidRPr="00DC3CB9">
              <w:rPr>
                <w:rFonts w:asciiTheme="minorHAnsi" w:hAnsiTheme="minorHAnsi"/>
                <w:b/>
                <w:sz w:val="22"/>
              </w:rPr>
              <w:t>Correcte naleving</w:t>
            </w:r>
          </w:p>
        </w:tc>
        <w:tc>
          <w:tcPr>
            <w:tcW w:w="2137" w:type="dxa"/>
          </w:tcPr>
          <w:p w14:paraId="2A25826B" w14:textId="77777777" w:rsidR="00183215" w:rsidRPr="00DC3CB9" w:rsidRDefault="00183215" w:rsidP="00992B43">
            <w:pPr>
              <w:rPr>
                <w:rFonts w:asciiTheme="minorHAnsi" w:hAnsiTheme="minorHAnsi"/>
                <w:b/>
                <w:sz w:val="22"/>
              </w:rPr>
            </w:pPr>
            <w:r w:rsidRPr="00DC3CB9">
              <w:rPr>
                <w:rFonts w:asciiTheme="minorHAnsi" w:hAnsiTheme="minorHAnsi"/>
                <w:b/>
                <w:sz w:val="22"/>
              </w:rPr>
              <w:t>Gemiddelde nalevingspercentage % 2015</w:t>
            </w:r>
          </w:p>
        </w:tc>
      </w:tr>
      <w:tr w:rsidR="00183215" w:rsidRPr="00DC3CB9" w14:paraId="1EB17EDB" w14:textId="77777777" w:rsidTr="00992B43">
        <w:tc>
          <w:tcPr>
            <w:tcW w:w="1865" w:type="dxa"/>
          </w:tcPr>
          <w:p w14:paraId="045D26C4" w14:textId="77777777" w:rsidR="00183215" w:rsidRPr="00DC3CB9" w:rsidRDefault="00183215" w:rsidP="00992B43">
            <w:pPr>
              <w:rPr>
                <w:rFonts w:asciiTheme="minorHAnsi" w:hAnsiTheme="minorHAnsi"/>
                <w:sz w:val="22"/>
              </w:rPr>
            </w:pPr>
            <w:r w:rsidRPr="00DC3CB9">
              <w:rPr>
                <w:rFonts w:asciiTheme="minorHAnsi" w:hAnsiTheme="minorHAnsi"/>
                <w:sz w:val="22"/>
              </w:rPr>
              <w:t>Kop van Noord-Holland</w:t>
            </w:r>
          </w:p>
        </w:tc>
        <w:tc>
          <w:tcPr>
            <w:tcW w:w="1655" w:type="dxa"/>
          </w:tcPr>
          <w:p w14:paraId="04A4F25E" w14:textId="77777777" w:rsidR="00183215" w:rsidRPr="00DC3CB9" w:rsidRDefault="00183215" w:rsidP="00992B43">
            <w:pPr>
              <w:rPr>
                <w:rFonts w:asciiTheme="minorHAnsi" w:hAnsiTheme="minorHAnsi"/>
                <w:sz w:val="22"/>
              </w:rPr>
            </w:pPr>
            <w:r w:rsidRPr="00DC3CB9">
              <w:rPr>
                <w:rFonts w:asciiTheme="minorHAnsi" w:hAnsiTheme="minorHAnsi"/>
                <w:sz w:val="22"/>
              </w:rPr>
              <w:t>229</w:t>
            </w:r>
          </w:p>
        </w:tc>
        <w:tc>
          <w:tcPr>
            <w:tcW w:w="1603" w:type="dxa"/>
          </w:tcPr>
          <w:p w14:paraId="46F2A65D" w14:textId="77777777" w:rsidR="00183215" w:rsidRPr="00DC3CB9" w:rsidRDefault="00183215" w:rsidP="00992B43">
            <w:pPr>
              <w:rPr>
                <w:rFonts w:asciiTheme="minorHAnsi" w:hAnsiTheme="minorHAnsi"/>
                <w:sz w:val="22"/>
              </w:rPr>
            </w:pPr>
            <w:r w:rsidRPr="00DC3CB9">
              <w:rPr>
                <w:rFonts w:asciiTheme="minorHAnsi" w:hAnsiTheme="minorHAnsi"/>
                <w:sz w:val="22"/>
              </w:rPr>
              <w:t>69</w:t>
            </w:r>
          </w:p>
        </w:tc>
        <w:tc>
          <w:tcPr>
            <w:tcW w:w="2137" w:type="dxa"/>
          </w:tcPr>
          <w:p w14:paraId="65E509AF" w14:textId="77777777" w:rsidR="00183215" w:rsidRPr="00DC3CB9" w:rsidRDefault="00183215" w:rsidP="00992B43">
            <w:pPr>
              <w:rPr>
                <w:rFonts w:asciiTheme="minorHAnsi" w:hAnsiTheme="minorHAnsi"/>
                <w:sz w:val="22"/>
              </w:rPr>
            </w:pPr>
            <w:r w:rsidRPr="00DC3CB9">
              <w:rPr>
                <w:rFonts w:asciiTheme="minorHAnsi" w:hAnsiTheme="minorHAnsi"/>
                <w:sz w:val="22"/>
              </w:rPr>
              <w:t>30%</w:t>
            </w:r>
          </w:p>
        </w:tc>
      </w:tr>
      <w:tr w:rsidR="00183215" w:rsidRPr="00DC3CB9" w14:paraId="1B70BA25" w14:textId="77777777" w:rsidTr="00992B43">
        <w:tc>
          <w:tcPr>
            <w:tcW w:w="1865" w:type="dxa"/>
          </w:tcPr>
          <w:p w14:paraId="1A5C49D7" w14:textId="77777777" w:rsidR="00183215" w:rsidRPr="00DC3CB9" w:rsidRDefault="00183215" w:rsidP="00992B43">
            <w:pPr>
              <w:rPr>
                <w:rFonts w:asciiTheme="minorHAnsi" w:hAnsiTheme="minorHAnsi"/>
                <w:sz w:val="22"/>
              </w:rPr>
            </w:pPr>
            <w:r w:rsidRPr="00DC3CB9">
              <w:rPr>
                <w:rFonts w:asciiTheme="minorHAnsi" w:hAnsiTheme="minorHAnsi"/>
                <w:sz w:val="22"/>
              </w:rPr>
              <w:t>Noord-Kennemerland</w:t>
            </w:r>
          </w:p>
        </w:tc>
        <w:tc>
          <w:tcPr>
            <w:tcW w:w="1655" w:type="dxa"/>
          </w:tcPr>
          <w:p w14:paraId="61896C02" w14:textId="77777777" w:rsidR="00183215" w:rsidRPr="00DC3CB9" w:rsidRDefault="00183215" w:rsidP="00992B43">
            <w:pPr>
              <w:rPr>
                <w:rFonts w:asciiTheme="minorHAnsi" w:hAnsiTheme="minorHAnsi"/>
                <w:sz w:val="22"/>
              </w:rPr>
            </w:pPr>
            <w:r w:rsidRPr="00DC3CB9">
              <w:rPr>
                <w:rFonts w:asciiTheme="minorHAnsi" w:hAnsiTheme="minorHAnsi"/>
                <w:sz w:val="22"/>
              </w:rPr>
              <w:t>239</w:t>
            </w:r>
          </w:p>
        </w:tc>
        <w:tc>
          <w:tcPr>
            <w:tcW w:w="1603" w:type="dxa"/>
          </w:tcPr>
          <w:p w14:paraId="70017DB0" w14:textId="77777777" w:rsidR="00183215" w:rsidRPr="00DC3CB9" w:rsidRDefault="00183215" w:rsidP="00992B43">
            <w:pPr>
              <w:rPr>
                <w:rFonts w:asciiTheme="minorHAnsi" w:hAnsiTheme="minorHAnsi"/>
                <w:sz w:val="22"/>
              </w:rPr>
            </w:pPr>
            <w:r w:rsidRPr="00DC3CB9">
              <w:rPr>
                <w:rFonts w:asciiTheme="minorHAnsi" w:hAnsiTheme="minorHAnsi"/>
                <w:sz w:val="22"/>
              </w:rPr>
              <w:t>83</w:t>
            </w:r>
          </w:p>
        </w:tc>
        <w:tc>
          <w:tcPr>
            <w:tcW w:w="2137" w:type="dxa"/>
          </w:tcPr>
          <w:p w14:paraId="043FB789" w14:textId="77777777" w:rsidR="00183215" w:rsidRPr="00DC3CB9" w:rsidRDefault="00183215" w:rsidP="00992B43">
            <w:pPr>
              <w:rPr>
                <w:rFonts w:asciiTheme="minorHAnsi" w:hAnsiTheme="minorHAnsi"/>
                <w:sz w:val="22"/>
              </w:rPr>
            </w:pPr>
            <w:r w:rsidRPr="00DC3CB9">
              <w:rPr>
                <w:rFonts w:asciiTheme="minorHAnsi" w:hAnsiTheme="minorHAnsi"/>
                <w:sz w:val="22"/>
              </w:rPr>
              <w:t>35%</w:t>
            </w:r>
          </w:p>
        </w:tc>
      </w:tr>
      <w:tr w:rsidR="00183215" w:rsidRPr="00DC3CB9" w14:paraId="1D228877" w14:textId="77777777" w:rsidTr="00992B43">
        <w:tc>
          <w:tcPr>
            <w:tcW w:w="1865" w:type="dxa"/>
          </w:tcPr>
          <w:p w14:paraId="4EA1D9D5" w14:textId="77777777" w:rsidR="00183215" w:rsidRPr="00DC3CB9" w:rsidRDefault="00183215" w:rsidP="00992B43">
            <w:pPr>
              <w:rPr>
                <w:rFonts w:asciiTheme="minorHAnsi" w:hAnsiTheme="minorHAnsi"/>
                <w:sz w:val="22"/>
              </w:rPr>
            </w:pPr>
            <w:r w:rsidRPr="00DC3CB9">
              <w:rPr>
                <w:rFonts w:asciiTheme="minorHAnsi" w:hAnsiTheme="minorHAnsi"/>
                <w:sz w:val="22"/>
              </w:rPr>
              <w:t>West-Friesland</w:t>
            </w:r>
          </w:p>
        </w:tc>
        <w:tc>
          <w:tcPr>
            <w:tcW w:w="1655" w:type="dxa"/>
          </w:tcPr>
          <w:p w14:paraId="322EA9A8" w14:textId="77777777" w:rsidR="00183215" w:rsidRPr="00DC3CB9" w:rsidRDefault="00183215" w:rsidP="00992B43">
            <w:pPr>
              <w:rPr>
                <w:rFonts w:asciiTheme="minorHAnsi" w:hAnsiTheme="minorHAnsi"/>
                <w:sz w:val="22"/>
              </w:rPr>
            </w:pPr>
            <w:r w:rsidRPr="00DC3CB9">
              <w:rPr>
                <w:rFonts w:asciiTheme="minorHAnsi" w:hAnsiTheme="minorHAnsi"/>
                <w:sz w:val="22"/>
              </w:rPr>
              <w:t>227</w:t>
            </w:r>
          </w:p>
        </w:tc>
        <w:tc>
          <w:tcPr>
            <w:tcW w:w="1603" w:type="dxa"/>
          </w:tcPr>
          <w:p w14:paraId="432F4D60" w14:textId="77777777" w:rsidR="00183215" w:rsidRPr="00DC3CB9" w:rsidRDefault="00183215" w:rsidP="00992B43">
            <w:pPr>
              <w:rPr>
                <w:rFonts w:asciiTheme="minorHAnsi" w:hAnsiTheme="minorHAnsi"/>
                <w:sz w:val="22"/>
              </w:rPr>
            </w:pPr>
            <w:r w:rsidRPr="00DC3CB9">
              <w:rPr>
                <w:rFonts w:asciiTheme="minorHAnsi" w:hAnsiTheme="minorHAnsi"/>
                <w:sz w:val="22"/>
              </w:rPr>
              <w:t>66</w:t>
            </w:r>
          </w:p>
        </w:tc>
        <w:tc>
          <w:tcPr>
            <w:tcW w:w="2137" w:type="dxa"/>
          </w:tcPr>
          <w:p w14:paraId="08B83053" w14:textId="77777777" w:rsidR="00183215" w:rsidRPr="00DC3CB9" w:rsidRDefault="00183215" w:rsidP="00992B43">
            <w:pPr>
              <w:rPr>
                <w:rFonts w:asciiTheme="minorHAnsi" w:hAnsiTheme="minorHAnsi"/>
                <w:sz w:val="22"/>
              </w:rPr>
            </w:pPr>
            <w:r w:rsidRPr="00DC3CB9">
              <w:rPr>
                <w:rFonts w:asciiTheme="minorHAnsi" w:hAnsiTheme="minorHAnsi"/>
                <w:sz w:val="22"/>
              </w:rPr>
              <w:t>29%</w:t>
            </w:r>
          </w:p>
        </w:tc>
      </w:tr>
      <w:tr w:rsidR="00183215" w:rsidRPr="00DC3CB9" w14:paraId="4FB1EBFF" w14:textId="77777777" w:rsidTr="00992B43">
        <w:trPr>
          <w:trHeight w:val="85"/>
        </w:trPr>
        <w:tc>
          <w:tcPr>
            <w:tcW w:w="1865" w:type="dxa"/>
          </w:tcPr>
          <w:p w14:paraId="50DA0C6E" w14:textId="77777777" w:rsidR="00183215" w:rsidRPr="00DC3CB9" w:rsidRDefault="00183215" w:rsidP="00992B43">
            <w:pPr>
              <w:rPr>
                <w:rFonts w:asciiTheme="minorHAnsi" w:hAnsiTheme="minorHAnsi"/>
                <w:b/>
                <w:sz w:val="22"/>
              </w:rPr>
            </w:pPr>
            <w:r w:rsidRPr="00DC3CB9">
              <w:rPr>
                <w:rFonts w:asciiTheme="minorHAnsi" w:hAnsiTheme="minorHAnsi"/>
                <w:b/>
                <w:sz w:val="22"/>
              </w:rPr>
              <w:t>Totaal</w:t>
            </w:r>
          </w:p>
        </w:tc>
        <w:tc>
          <w:tcPr>
            <w:tcW w:w="1655" w:type="dxa"/>
          </w:tcPr>
          <w:p w14:paraId="581BB193" w14:textId="77777777" w:rsidR="00183215" w:rsidRPr="00DC3CB9" w:rsidRDefault="00183215" w:rsidP="00992B43">
            <w:pPr>
              <w:rPr>
                <w:rFonts w:asciiTheme="minorHAnsi" w:hAnsiTheme="minorHAnsi"/>
                <w:b/>
                <w:sz w:val="22"/>
              </w:rPr>
            </w:pPr>
            <w:r w:rsidRPr="00DC3CB9">
              <w:rPr>
                <w:rFonts w:asciiTheme="minorHAnsi" w:hAnsiTheme="minorHAnsi"/>
                <w:b/>
                <w:sz w:val="22"/>
              </w:rPr>
              <w:t>695</w:t>
            </w:r>
          </w:p>
        </w:tc>
        <w:tc>
          <w:tcPr>
            <w:tcW w:w="1603" w:type="dxa"/>
          </w:tcPr>
          <w:p w14:paraId="39783788" w14:textId="77777777" w:rsidR="00183215" w:rsidRPr="00DC3CB9" w:rsidRDefault="00183215" w:rsidP="00992B43">
            <w:pPr>
              <w:rPr>
                <w:rFonts w:asciiTheme="minorHAnsi" w:hAnsiTheme="minorHAnsi"/>
                <w:b/>
                <w:sz w:val="22"/>
              </w:rPr>
            </w:pPr>
            <w:r w:rsidRPr="00DC3CB9">
              <w:rPr>
                <w:rFonts w:asciiTheme="minorHAnsi" w:hAnsiTheme="minorHAnsi"/>
                <w:b/>
                <w:sz w:val="22"/>
              </w:rPr>
              <w:t>218</w:t>
            </w:r>
          </w:p>
        </w:tc>
        <w:tc>
          <w:tcPr>
            <w:tcW w:w="2137" w:type="dxa"/>
          </w:tcPr>
          <w:p w14:paraId="53F74228" w14:textId="77777777" w:rsidR="00183215" w:rsidRPr="00DC3CB9" w:rsidRDefault="00183215" w:rsidP="00992B43">
            <w:pPr>
              <w:rPr>
                <w:rFonts w:asciiTheme="minorHAnsi" w:hAnsiTheme="minorHAnsi"/>
                <w:b/>
                <w:sz w:val="22"/>
              </w:rPr>
            </w:pPr>
            <w:r w:rsidRPr="00DC3CB9">
              <w:rPr>
                <w:rFonts w:asciiTheme="minorHAnsi" w:hAnsiTheme="minorHAnsi"/>
                <w:b/>
                <w:sz w:val="22"/>
              </w:rPr>
              <w:t>31%</w:t>
            </w:r>
          </w:p>
        </w:tc>
      </w:tr>
    </w:tbl>
    <w:p w14:paraId="77B76BF3" w14:textId="77777777" w:rsidR="00183215" w:rsidRPr="00DC3CB9" w:rsidRDefault="00183215" w:rsidP="00183215">
      <w:pPr>
        <w:rPr>
          <w:rFonts w:asciiTheme="minorHAnsi" w:hAnsiTheme="minorHAnsi"/>
          <w:sz w:val="22"/>
        </w:rPr>
      </w:pPr>
    </w:p>
    <w:p w14:paraId="52B55312" w14:textId="20BCFE52" w:rsidR="00183215" w:rsidRPr="00DC3CB9" w:rsidRDefault="00183215" w:rsidP="00183215">
      <w:pPr>
        <w:rPr>
          <w:rFonts w:asciiTheme="minorHAnsi" w:hAnsiTheme="minorHAnsi"/>
          <w:sz w:val="22"/>
        </w:rPr>
      </w:pPr>
      <w:r w:rsidRPr="00DC3CB9">
        <w:rPr>
          <w:rFonts w:asciiTheme="minorHAnsi" w:hAnsiTheme="minorHAnsi"/>
          <w:sz w:val="22"/>
        </w:rPr>
        <w:t xml:space="preserve">Nalevingspercentage regio Noord-Holland Noord uit regionaal </w:t>
      </w:r>
      <w:r w:rsidR="009632BC">
        <w:rPr>
          <w:rFonts w:asciiTheme="minorHAnsi" w:hAnsiTheme="minorHAnsi"/>
          <w:sz w:val="22"/>
        </w:rPr>
        <w:t>na</w:t>
      </w:r>
      <w:r w:rsidR="009632BC" w:rsidRPr="00DC3CB9">
        <w:rPr>
          <w:rFonts w:asciiTheme="minorHAnsi" w:hAnsiTheme="minorHAnsi"/>
          <w:sz w:val="22"/>
        </w:rPr>
        <w:t>levingsonderzoek</w:t>
      </w:r>
      <w:r w:rsidRPr="00DC3CB9">
        <w:rPr>
          <w:rFonts w:asciiTheme="minorHAnsi" w:hAnsiTheme="minorHAnsi"/>
          <w:sz w:val="22"/>
        </w:rPr>
        <w:t xml:space="preserve"> 2015 t.o.v. 2013</w:t>
      </w:r>
    </w:p>
    <w:tbl>
      <w:tblPr>
        <w:tblStyle w:val="Tabelraster"/>
        <w:tblW w:w="0" w:type="auto"/>
        <w:tblLook w:val="04A0" w:firstRow="1" w:lastRow="0" w:firstColumn="1" w:lastColumn="0" w:noHBand="0" w:noVBand="1"/>
      </w:tblPr>
      <w:tblGrid>
        <w:gridCol w:w="2265"/>
        <w:gridCol w:w="2265"/>
        <w:gridCol w:w="2266"/>
        <w:gridCol w:w="2266"/>
      </w:tblGrid>
      <w:tr w:rsidR="00183215" w:rsidRPr="00DC3CB9" w14:paraId="77867B36" w14:textId="77777777" w:rsidTr="00992B43">
        <w:tc>
          <w:tcPr>
            <w:tcW w:w="2265" w:type="dxa"/>
          </w:tcPr>
          <w:p w14:paraId="1140B4E1" w14:textId="77777777" w:rsidR="00183215" w:rsidRPr="00DC3CB9" w:rsidRDefault="00183215" w:rsidP="00992B43">
            <w:pPr>
              <w:rPr>
                <w:rFonts w:asciiTheme="minorHAnsi" w:hAnsiTheme="minorHAnsi"/>
                <w:b/>
                <w:sz w:val="22"/>
              </w:rPr>
            </w:pPr>
          </w:p>
        </w:tc>
        <w:tc>
          <w:tcPr>
            <w:tcW w:w="2265" w:type="dxa"/>
          </w:tcPr>
          <w:p w14:paraId="7A67DF52" w14:textId="77777777" w:rsidR="00183215" w:rsidRPr="00DC3CB9" w:rsidRDefault="00183215" w:rsidP="00992B43">
            <w:pPr>
              <w:rPr>
                <w:rFonts w:asciiTheme="minorHAnsi" w:hAnsiTheme="minorHAnsi"/>
                <w:b/>
                <w:sz w:val="22"/>
              </w:rPr>
            </w:pPr>
            <w:r w:rsidRPr="00DC3CB9">
              <w:rPr>
                <w:rFonts w:asciiTheme="minorHAnsi" w:hAnsiTheme="minorHAnsi"/>
                <w:b/>
                <w:sz w:val="22"/>
              </w:rPr>
              <w:t>Aantal bezoeken</w:t>
            </w:r>
          </w:p>
        </w:tc>
        <w:tc>
          <w:tcPr>
            <w:tcW w:w="2266" w:type="dxa"/>
          </w:tcPr>
          <w:p w14:paraId="7DEF46D8" w14:textId="77777777" w:rsidR="00183215" w:rsidRPr="00DC3CB9" w:rsidRDefault="00183215" w:rsidP="00992B43">
            <w:pPr>
              <w:rPr>
                <w:rFonts w:asciiTheme="minorHAnsi" w:hAnsiTheme="minorHAnsi"/>
                <w:b/>
                <w:sz w:val="22"/>
              </w:rPr>
            </w:pPr>
            <w:r w:rsidRPr="00DC3CB9">
              <w:rPr>
                <w:rFonts w:asciiTheme="minorHAnsi" w:hAnsiTheme="minorHAnsi"/>
                <w:b/>
                <w:sz w:val="22"/>
              </w:rPr>
              <w:t>Aantal keer naleving</w:t>
            </w:r>
          </w:p>
        </w:tc>
        <w:tc>
          <w:tcPr>
            <w:tcW w:w="2266" w:type="dxa"/>
          </w:tcPr>
          <w:p w14:paraId="5F7DC8A0" w14:textId="77777777" w:rsidR="00183215" w:rsidRPr="00DC3CB9" w:rsidRDefault="00183215" w:rsidP="00992B43">
            <w:pPr>
              <w:rPr>
                <w:rFonts w:asciiTheme="minorHAnsi" w:hAnsiTheme="minorHAnsi"/>
                <w:b/>
                <w:sz w:val="22"/>
              </w:rPr>
            </w:pPr>
            <w:r w:rsidRPr="00DC3CB9">
              <w:rPr>
                <w:rFonts w:asciiTheme="minorHAnsi" w:hAnsiTheme="minorHAnsi"/>
                <w:b/>
                <w:sz w:val="22"/>
              </w:rPr>
              <w:t>Nalevingspercentage</w:t>
            </w:r>
          </w:p>
        </w:tc>
      </w:tr>
      <w:tr w:rsidR="00183215" w:rsidRPr="00DC3CB9" w14:paraId="5B12C95E" w14:textId="77777777" w:rsidTr="00992B43">
        <w:tc>
          <w:tcPr>
            <w:tcW w:w="2265" w:type="dxa"/>
          </w:tcPr>
          <w:p w14:paraId="7D31C5B1" w14:textId="77777777" w:rsidR="00183215" w:rsidRPr="00DC3CB9" w:rsidRDefault="00183215" w:rsidP="00992B43">
            <w:pPr>
              <w:rPr>
                <w:rFonts w:asciiTheme="minorHAnsi" w:hAnsiTheme="minorHAnsi"/>
                <w:b/>
                <w:sz w:val="22"/>
              </w:rPr>
            </w:pPr>
            <w:r w:rsidRPr="00DC3CB9">
              <w:rPr>
                <w:rFonts w:asciiTheme="minorHAnsi" w:hAnsiTheme="minorHAnsi"/>
                <w:b/>
                <w:sz w:val="22"/>
              </w:rPr>
              <w:t>2013</w:t>
            </w:r>
          </w:p>
        </w:tc>
        <w:tc>
          <w:tcPr>
            <w:tcW w:w="2265" w:type="dxa"/>
          </w:tcPr>
          <w:p w14:paraId="797A19E6" w14:textId="77777777" w:rsidR="00183215" w:rsidRPr="00DC3CB9" w:rsidRDefault="00183215" w:rsidP="00992B43">
            <w:pPr>
              <w:rPr>
                <w:rFonts w:asciiTheme="minorHAnsi" w:hAnsiTheme="minorHAnsi"/>
                <w:sz w:val="22"/>
              </w:rPr>
            </w:pPr>
            <w:r w:rsidRPr="00DC3CB9">
              <w:rPr>
                <w:rFonts w:asciiTheme="minorHAnsi" w:hAnsiTheme="minorHAnsi"/>
                <w:sz w:val="22"/>
              </w:rPr>
              <w:t>606</w:t>
            </w:r>
          </w:p>
        </w:tc>
        <w:tc>
          <w:tcPr>
            <w:tcW w:w="2266" w:type="dxa"/>
          </w:tcPr>
          <w:p w14:paraId="5C407D78" w14:textId="77777777" w:rsidR="00183215" w:rsidRPr="00DC3CB9" w:rsidRDefault="00183215" w:rsidP="00992B43">
            <w:pPr>
              <w:rPr>
                <w:rFonts w:asciiTheme="minorHAnsi" w:hAnsiTheme="minorHAnsi"/>
                <w:sz w:val="22"/>
              </w:rPr>
            </w:pPr>
            <w:r w:rsidRPr="00DC3CB9">
              <w:rPr>
                <w:rFonts w:asciiTheme="minorHAnsi" w:hAnsiTheme="minorHAnsi"/>
                <w:sz w:val="22"/>
              </w:rPr>
              <w:t>156</w:t>
            </w:r>
          </w:p>
        </w:tc>
        <w:tc>
          <w:tcPr>
            <w:tcW w:w="2266" w:type="dxa"/>
          </w:tcPr>
          <w:p w14:paraId="311A5A9B" w14:textId="77777777" w:rsidR="00183215" w:rsidRPr="00DC3CB9" w:rsidRDefault="00183215" w:rsidP="00992B43">
            <w:pPr>
              <w:rPr>
                <w:rFonts w:asciiTheme="minorHAnsi" w:hAnsiTheme="minorHAnsi"/>
                <w:sz w:val="22"/>
              </w:rPr>
            </w:pPr>
            <w:r w:rsidRPr="00DC3CB9">
              <w:rPr>
                <w:rFonts w:asciiTheme="minorHAnsi" w:hAnsiTheme="minorHAnsi"/>
                <w:sz w:val="22"/>
              </w:rPr>
              <w:t>26%</w:t>
            </w:r>
          </w:p>
        </w:tc>
      </w:tr>
      <w:tr w:rsidR="00183215" w:rsidRPr="00DC3CB9" w14:paraId="74428B4F" w14:textId="77777777" w:rsidTr="00992B43">
        <w:tc>
          <w:tcPr>
            <w:tcW w:w="2265" w:type="dxa"/>
          </w:tcPr>
          <w:p w14:paraId="7AC40BEA" w14:textId="77777777" w:rsidR="00183215" w:rsidRPr="00DC3CB9" w:rsidRDefault="00183215" w:rsidP="00992B43">
            <w:pPr>
              <w:rPr>
                <w:rFonts w:asciiTheme="minorHAnsi" w:hAnsiTheme="minorHAnsi"/>
                <w:b/>
                <w:sz w:val="22"/>
              </w:rPr>
            </w:pPr>
            <w:r w:rsidRPr="00DC3CB9">
              <w:rPr>
                <w:rFonts w:asciiTheme="minorHAnsi" w:hAnsiTheme="minorHAnsi"/>
                <w:b/>
                <w:sz w:val="22"/>
              </w:rPr>
              <w:t>2015</w:t>
            </w:r>
          </w:p>
        </w:tc>
        <w:tc>
          <w:tcPr>
            <w:tcW w:w="2265" w:type="dxa"/>
          </w:tcPr>
          <w:p w14:paraId="4E09F802" w14:textId="77777777" w:rsidR="00183215" w:rsidRPr="00DC3CB9" w:rsidRDefault="00183215" w:rsidP="00992B43">
            <w:pPr>
              <w:rPr>
                <w:rFonts w:asciiTheme="minorHAnsi" w:hAnsiTheme="minorHAnsi"/>
                <w:sz w:val="22"/>
              </w:rPr>
            </w:pPr>
            <w:r w:rsidRPr="00DC3CB9">
              <w:rPr>
                <w:rFonts w:asciiTheme="minorHAnsi" w:hAnsiTheme="minorHAnsi"/>
                <w:sz w:val="22"/>
              </w:rPr>
              <w:t>695</w:t>
            </w:r>
          </w:p>
        </w:tc>
        <w:tc>
          <w:tcPr>
            <w:tcW w:w="2266" w:type="dxa"/>
          </w:tcPr>
          <w:p w14:paraId="6F7C430F" w14:textId="77777777" w:rsidR="00183215" w:rsidRPr="00DC3CB9" w:rsidRDefault="00183215" w:rsidP="00992B43">
            <w:pPr>
              <w:rPr>
                <w:rFonts w:asciiTheme="minorHAnsi" w:hAnsiTheme="minorHAnsi"/>
                <w:sz w:val="22"/>
              </w:rPr>
            </w:pPr>
            <w:r w:rsidRPr="00DC3CB9">
              <w:rPr>
                <w:rFonts w:asciiTheme="minorHAnsi" w:hAnsiTheme="minorHAnsi"/>
                <w:sz w:val="22"/>
              </w:rPr>
              <w:t>218</w:t>
            </w:r>
          </w:p>
        </w:tc>
        <w:tc>
          <w:tcPr>
            <w:tcW w:w="2266" w:type="dxa"/>
          </w:tcPr>
          <w:p w14:paraId="0D258A97" w14:textId="77777777" w:rsidR="00183215" w:rsidRPr="00DC3CB9" w:rsidRDefault="00183215" w:rsidP="00992B43">
            <w:pPr>
              <w:rPr>
                <w:rFonts w:asciiTheme="minorHAnsi" w:hAnsiTheme="minorHAnsi"/>
                <w:sz w:val="22"/>
              </w:rPr>
            </w:pPr>
            <w:r w:rsidRPr="00DC3CB9">
              <w:rPr>
                <w:rFonts w:asciiTheme="minorHAnsi" w:hAnsiTheme="minorHAnsi"/>
                <w:sz w:val="22"/>
              </w:rPr>
              <w:t>31%</w:t>
            </w:r>
          </w:p>
        </w:tc>
      </w:tr>
    </w:tbl>
    <w:p w14:paraId="37E74857" w14:textId="77777777" w:rsidR="00183215" w:rsidRPr="00DC3CB9" w:rsidRDefault="00183215" w:rsidP="00183215">
      <w:pPr>
        <w:rPr>
          <w:rFonts w:asciiTheme="minorHAnsi" w:hAnsiTheme="minorHAnsi"/>
          <w:sz w:val="22"/>
        </w:rPr>
      </w:pPr>
    </w:p>
    <w:p w14:paraId="3ECF0826" w14:textId="77777777" w:rsidR="00183215" w:rsidRPr="00DC3CB9" w:rsidRDefault="00183215" w:rsidP="00183215">
      <w:pPr>
        <w:rPr>
          <w:rFonts w:asciiTheme="minorHAnsi" w:hAnsiTheme="minorHAnsi"/>
          <w:sz w:val="22"/>
        </w:rPr>
      </w:pPr>
    </w:p>
    <w:p w14:paraId="27786BC7" w14:textId="77777777" w:rsidR="00183215" w:rsidRPr="00DC3CB9" w:rsidRDefault="00183215" w:rsidP="00183215">
      <w:pPr>
        <w:rPr>
          <w:rFonts w:asciiTheme="minorHAnsi" w:hAnsiTheme="minorHAnsi"/>
          <w:sz w:val="22"/>
        </w:rPr>
      </w:pPr>
      <w:r w:rsidRPr="00DC3CB9">
        <w:rPr>
          <w:rFonts w:asciiTheme="minorHAnsi" w:hAnsiTheme="minorHAnsi"/>
          <w:sz w:val="22"/>
        </w:rPr>
        <w:t xml:space="preserve">Vergelijking nalevingspercentage sub regio’s </w:t>
      </w:r>
    </w:p>
    <w:tbl>
      <w:tblPr>
        <w:tblStyle w:val="Tabelraster"/>
        <w:tblW w:w="0" w:type="auto"/>
        <w:tblLook w:val="04A0" w:firstRow="1" w:lastRow="0" w:firstColumn="1" w:lastColumn="0" w:noHBand="0" w:noVBand="1"/>
      </w:tblPr>
      <w:tblGrid>
        <w:gridCol w:w="2830"/>
        <w:gridCol w:w="1700"/>
        <w:gridCol w:w="2266"/>
        <w:gridCol w:w="2266"/>
      </w:tblGrid>
      <w:tr w:rsidR="00183215" w:rsidRPr="00DC3CB9" w14:paraId="2A00BF95" w14:textId="77777777" w:rsidTr="00992B43">
        <w:tc>
          <w:tcPr>
            <w:tcW w:w="2830" w:type="dxa"/>
          </w:tcPr>
          <w:p w14:paraId="51CB8031" w14:textId="77777777" w:rsidR="00183215" w:rsidRPr="00DC3CB9" w:rsidRDefault="00183215" w:rsidP="00992B43">
            <w:pPr>
              <w:rPr>
                <w:rFonts w:asciiTheme="minorHAnsi" w:hAnsiTheme="minorHAnsi"/>
                <w:b/>
                <w:sz w:val="22"/>
              </w:rPr>
            </w:pPr>
            <w:r w:rsidRPr="00DC3CB9">
              <w:rPr>
                <w:rFonts w:asciiTheme="minorHAnsi" w:hAnsiTheme="minorHAnsi"/>
                <w:b/>
                <w:sz w:val="22"/>
              </w:rPr>
              <w:t>Sub regio</w:t>
            </w:r>
          </w:p>
        </w:tc>
        <w:tc>
          <w:tcPr>
            <w:tcW w:w="1700" w:type="dxa"/>
          </w:tcPr>
          <w:p w14:paraId="0701BBE9" w14:textId="77777777" w:rsidR="00183215" w:rsidRPr="00DC3CB9" w:rsidRDefault="00183215" w:rsidP="00992B43">
            <w:pPr>
              <w:rPr>
                <w:rFonts w:asciiTheme="minorHAnsi" w:hAnsiTheme="minorHAnsi"/>
                <w:b/>
                <w:sz w:val="22"/>
              </w:rPr>
            </w:pPr>
            <w:r w:rsidRPr="00DC3CB9">
              <w:rPr>
                <w:rFonts w:asciiTheme="minorHAnsi" w:hAnsiTheme="minorHAnsi"/>
                <w:b/>
                <w:sz w:val="22"/>
              </w:rPr>
              <w:t>2010/2011</w:t>
            </w:r>
          </w:p>
        </w:tc>
        <w:tc>
          <w:tcPr>
            <w:tcW w:w="2266" w:type="dxa"/>
          </w:tcPr>
          <w:p w14:paraId="68928088" w14:textId="77777777" w:rsidR="00183215" w:rsidRPr="00DC3CB9" w:rsidRDefault="00183215" w:rsidP="00992B43">
            <w:pPr>
              <w:rPr>
                <w:rFonts w:asciiTheme="minorHAnsi" w:hAnsiTheme="minorHAnsi"/>
                <w:b/>
                <w:sz w:val="22"/>
              </w:rPr>
            </w:pPr>
            <w:r w:rsidRPr="00DC3CB9">
              <w:rPr>
                <w:rFonts w:asciiTheme="minorHAnsi" w:hAnsiTheme="minorHAnsi"/>
                <w:b/>
                <w:sz w:val="22"/>
              </w:rPr>
              <w:t>2013</w:t>
            </w:r>
          </w:p>
        </w:tc>
        <w:tc>
          <w:tcPr>
            <w:tcW w:w="2266" w:type="dxa"/>
          </w:tcPr>
          <w:p w14:paraId="5759C5A9" w14:textId="77777777" w:rsidR="00183215" w:rsidRPr="00DC3CB9" w:rsidRDefault="00183215" w:rsidP="00992B43">
            <w:pPr>
              <w:rPr>
                <w:rFonts w:asciiTheme="minorHAnsi" w:hAnsiTheme="minorHAnsi"/>
                <w:b/>
                <w:sz w:val="22"/>
              </w:rPr>
            </w:pPr>
            <w:r w:rsidRPr="00DC3CB9">
              <w:rPr>
                <w:rFonts w:asciiTheme="minorHAnsi" w:hAnsiTheme="minorHAnsi"/>
                <w:b/>
                <w:sz w:val="22"/>
              </w:rPr>
              <w:t>2015</w:t>
            </w:r>
          </w:p>
        </w:tc>
      </w:tr>
      <w:tr w:rsidR="00183215" w:rsidRPr="00DC3CB9" w14:paraId="59FF40C2" w14:textId="77777777" w:rsidTr="00992B43">
        <w:tc>
          <w:tcPr>
            <w:tcW w:w="2830" w:type="dxa"/>
          </w:tcPr>
          <w:p w14:paraId="79C29323" w14:textId="77777777" w:rsidR="00183215" w:rsidRPr="00DC3CB9" w:rsidRDefault="00183215" w:rsidP="00992B43">
            <w:pPr>
              <w:rPr>
                <w:rFonts w:asciiTheme="minorHAnsi" w:hAnsiTheme="minorHAnsi"/>
                <w:sz w:val="22"/>
              </w:rPr>
            </w:pPr>
            <w:r w:rsidRPr="00DC3CB9">
              <w:rPr>
                <w:rFonts w:asciiTheme="minorHAnsi" w:hAnsiTheme="minorHAnsi"/>
                <w:sz w:val="22"/>
              </w:rPr>
              <w:t>Kop van Noord-Holland</w:t>
            </w:r>
          </w:p>
        </w:tc>
        <w:tc>
          <w:tcPr>
            <w:tcW w:w="1700" w:type="dxa"/>
          </w:tcPr>
          <w:p w14:paraId="3893A804" w14:textId="77777777" w:rsidR="00183215" w:rsidRPr="00DC3CB9" w:rsidRDefault="00183215" w:rsidP="00992B43">
            <w:pPr>
              <w:rPr>
                <w:rFonts w:asciiTheme="minorHAnsi" w:hAnsiTheme="minorHAnsi"/>
                <w:sz w:val="22"/>
              </w:rPr>
            </w:pPr>
            <w:r w:rsidRPr="00DC3CB9">
              <w:rPr>
                <w:rFonts w:asciiTheme="minorHAnsi" w:hAnsiTheme="minorHAnsi"/>
                <w:sz w:val="22"/>
              </w:rPr>
              <w:t>38%</w:t>
            </w:r>
          </w:p>
        </w:tc>
        <w:tc>
          <w:tcPr>
            <w:tcW w:w="2266" w:type="dxa"/>
          </w:tcPr>
          <w:p w14:paraId="13A17680" w14:textId="77777777" w:rsidR="00183215" w:rsidRPr="00DC3CB9" w:rsidRDefault="00183215" w:rsidP="00992B43">
            <w:pPr>
              <w:rPr>
                <w:rFonts w:asciiTheme="minorHAnsi" w:hAnsiTheme="minorHAnsi"/>
                <w:sz w:val="22"/>
              </w:rPr>
            </w:pPr>
            <w:r w:rsidRPr="00DC3CB9">
              <w:rPr>
                <w:rFonts w:asciiTheme="minorHAnsi" w:hAnsiTheme="minorHAnsi"/>
                <w:sz w:val="22"/>
              </w:rPr>
              <w:t>24%</w:t>
            </w:r>
          </w:p>
        </w:tc>
        <w:tc>
          <w:tcPr>
            <w:tcW w:w="2266" w:type="dxa"/>
          </w:tcPr>
          <w:p w14:paraId="344BC632" w14:textId="77777777" w:rsidR="00183215" w:rsidRPr="00DC3CB9" w:rsidRDefault="00183215" w:rsidP="00992B43">
            <w:pPr>
              <w:rPr>
                <w:rFonts w:asciiTheme="minorHAnsi" w:hAnsiTheme="minorHAnsi"/>
                <w:sz w:val="22"/>
              </w:rPr>
            </w:pPr>
            <w:r w:rsidRPr="00DC3CB9">
              <w:rPr>
                <w:rFonts w:asciiTheme="minorHAnsi" w:hAnsiTheme="minorHAnsi"/>
                <w:sz w:val="22"/>
              </w:rPr>
              <w:t>30%</w:t>
            </w:r>
          </w:p>
        </w:tc>
      </w:tr>
      <w:tr w:rsidR="00183215" w:rsidRPr="00DC3CB9" w14:paraId="2FD0347B" w14:textId="77777777" w:rsidTr="00992B43">
        <w:tc>
          <w:tcPr>
            <w:tcW w:w="2830" w:type="dxa"/>
          </w:tcPr>
          <w:p w14:paraId="30642F17" w14:textId="77777777" w:rsidR="00183215" w:rsidRPr="00DC3CB9" w:rsidRDefault="00183215" w:rsidP="00992B43">
            <w:pPr>
              <w:rPr>
                <w:rFonts w:asciiTheme="minorHAnsi" w:hAnsiTheme="minorHAnsi"/>
                <w:sz w:val="22"/>
              </w:rPr>
            </w:pPr>
            <w:r w:rsidRPr="00DC3CB9">
              <w:rPr>
                <w:rFonts w:asciiTheme="minorHAnsi" w:hAnsiTheme="minorHAnsi"/>
                <w:sz w:val="22"/>
              </w:rPr>
              <w:t>Noord-Kennemerland</w:t>
            </w:r>
          </w:p>
        </w:tc>
        <w:tc>
          <w:tcPr>
            <w:tcW w:w="1700" w:type="dxa"/>
          </w:tcPr>
          <w:p w14:paraId="0E6F4C51" w14:textId="77777777" w:rsidR="00183215" w:rsidRPr="00DC3CB9" w:rsidRDefault="00183215" w:rsidP="00992B43">
            <w:pPr>
              <w:rPr>
                <w:rFonts w:asciiTheme="minorHAnsi" w:hAnsiTheme="minorHAnsi"/>
                <w:sz w:val="22"/>
              </w:rPr>
            </w:pPr>
            <w:r w:rsidRPr="00DC3CB9">
              <w:rPr>
                <w:rFonts w:asciiTheme="minorHAnsi" w:hAnsiTheme="minorHAnsi"/>
                <w:sz w:val="22"/>
              </w:rPr>
              <w:t>33%</w:t>
            </w:r>
          </w:p>
        </w:tc>
        <w:tc>
          <w:tcPr>
            <w:tcW w:w="2266" w:type="dxa"/>
          </w:tcPr>
          <w:p w14:paraId="5ECF736D" w14:textId="77777777" w:rsidR="00183215" w:rsidRPr="00DC3CB9" w:rsidRDefault="00183215" w:rsidP="00992B43">
            <w:pPr>
              <w:rPr>
                <w:rFonts w:asciiTheme="minorHAnsi" w:hAnsiTheme="minorHAnsi"/>
                <w:sz w:val="22"/>
              </w:rPr>
            </w:pPr>
            <w:r w:rsidRPr="00DC3CB9">
              <w:rPr>
                <w:rFonts w:asciiTheme="minorHAnsi" w:hAnsiTheme="minorHAnsi"/>
                <w:sz w:val="22"/>
              </w:rPr>
              <w:t>32%</w:t>
            </w:r>
          </w:p>
        </w:tc>
        <w:tc>
          <w:tcPr>
            <w:tcW w:w="2266" w:type="dxa"/>
          </w:tcPr>
          <w:p w14:paraId="578BF8AF" w14:textId="77777777" w:rsidR="00183215" w:rsidRPr="00DC3CB9" w:rsidRDefault="00183215" w:rsidP="00992B43">
            <w:pPr>
              <w:rPr>
                <w:rFonts w:asciiTheme="minorHAnsi" w:hAnsiTheme="minorHAnsi"/>
                <w:sz w:val="22"/>
              </w:rPr>
            </w:pPr>
            <w:r w:rsidRPr="00DC3CB9">
              <w:rPr>
                <w:rFonts w:asciiTheme="minorHAnsi" w:hAnsiTheme="minorHAnsi"/>
                <w:sz w:val="22"/>
              </w:rPr>
              <w:t>35%</w:t>
            </w:r>
          </w:p>
        </w:tc>
      </w:tr>
      <w:tr w:rsidR="00183215" w:rsidRPr="00DC3CB9" w14:paraId="25579DD2" w14:textId="77777777" w:rsidTr="00992B43">
        <w:tc>
          <w:tcPr>
            <w:tcW w:w="2830" w:type="dxa"/>
          </w:tcPr>
          <w:p w14:paraId="617A2388" w14:textId="77777777" w:rsidR="00183215" w:rsidRPr="00DC3CB9" w:rsidRDefault="00183215" w:rsidP="00992B43">
            <w:pPr>
              <w:rPr>
                <w:rFonts w:asciiTheme="minorHAnsi" w:hAnsiTheme="minorHAnsi"/>
                <w:sz w:val="22"/>
              </w:rPr>
            </w:pPr>
            <w:r w:rsidRPr="00DC3CB9">
              <w:rPr>
                <w:rFonts w:asciiTheme="minorHAnsi" w:hAnsiTheme="minorHAnsi"/>
                <w:sz w:val="22"/>
              </w:rPr>
              <w:t>West-Friesland</w:t>
            </w:r>
          </w:p>
        </w:tc>
        <w:tc>
          <w:tcPr>
            <w:tcW w:w="1700" w:type="dxa"/>
          </w:tcPr>
          <w:p w14:paraId="25B1F1DF" w14:textId="77777777" w:rsidR="00183215" w:rsidRPr="00DC3CB9" w:rsidRDefault="00183215" w:rsidP="00992B43">
            <w:pPr>
              <w:rPr>
                <w:rFonts w:asciiTheme="minorHAnsi" w:hAnsiTheme="minorHAnsi"/>
                <w:sz w:val="22"/>
              </w:rPr>
            </w:pPr>
            <w:r w:rsidRPr="00DC3CB9">
              <w:rPr>
                <w:rFonts w:asciiTheme="minorHAnsi" w:hAnsiTheme="minorHAnsi"/>
                <w:sz w:val="22"/>
              </w:rPr>
              <w:t>29%</w:t>
            </w:r>
          </w:p>
        </w:tc>
        <w:tc>
          <w:tcPr>
            <w:tcW w:w="2266" w:type="dxa"/>
          </w:tcPr>
          <w:p w14:paraId="3698CD35" w14:textId="77777777" w:rsidR="00183215" w:rsidRPr="00DC3CB9" w:rsidRDefault="00183215" w:rsidP="00992B43">
            <w:pPr>
              <w:rPr>
                <w:rFonts w:asciiTheme="minorHAnsi" w:hAnsiTheme="minorHAnsi"/>
                <w:sz w:val="22"/>
              </w:rPr>
            </w:pPr>
            <w:r w:rsidRPr="00DC3CB9">
              <w:rPr>
                <w:rFonts w:asciiTheme="minorHAnsi" w:hAnsiTheme="minorHAnsi"/>
                <w:sz w:val="22"/>
              </w:rPr>
              <w:t>20%</w:t>
            </w:r>
          </w:p>
        </w:tc>
        <w:tc>
          <w:tcPr>
            <w:tcW w:w="2266" w:type="dxa"/>
          </w:tcPr>
          <w:p w14:paraId="1F0531E3" w14:textId="77777777" w:rsidR="00183215" w:rsidRPr="00DC3CB9" w:rsidRDefault="00183215" w:rsidP="00992B43">
            <w:pPr>
              <w:rPr>
                <w:rFonts w:asciiTheme="minorHAnsi" w:hAnsiTheme="minorHAnsi"/>
                <w:sz w:val="22"/>
              </w:rPr>
            </w:pPr>
            <w:r w:rsidRPr="00DC3CB9">
              <w:rPr>
                <w:rFonts w:asciiTheme="minorHAnsi" w:hAnsiTheme="minorHAnsi"/>
                <w:sz w:val="22"/>
              </w:rPr>
              <w:t>29%</w:t>
            </w:r>
          </w:p>
        </w:tc>
      </w:tr>
    </w:tbl>
    <w:p w14:paraId="2D4E384A" w14:textId="77777777" w:rsidR="00183215" w:rsidRPr="00DC3CB9" w:rsidRDefault="00183215" w:rsidP="00183215">
      <w:pPr>
        <w:rPr>
          <w:rFonts w:asciiTheme="minorHAnsi" w:hAnsiTheme="minorHAnsi"/>
          <w:sz w:val="22"/>
        </w:rPr>
      </w:pPr>
    </w:p>
    <w:p w14:paraId="2CD22ECC" w14:textId="77777777" w:rsidR="00183215" w:rsidRPr="00DC3CB9" w:rsidRDefault="00183215" w:rsidP="00183215">
      <w:pPr>
        <w:rPr>
          <w:rFonts w:asciiTheme="minorHAnsi" w:hAnsiTheme="minorHAnsi"/>
          <w:sz w:val="22"/>
        </w:rPr>
      </w:pPr>
      <w:r w:rsidRPr="00DC3CB9">
        <w:rPr>
          <w:rFonts w:asciiTheme="minorHAnsi" w:hAnsiTheme="minorHAnsi"/>
          <w:sz w:val="22"/>
        </w:rPr>
        <w:t>Vergelijking nalevingspercentage per gemeente voor 2013 en 2015</w:t>
      </w:r>
    </w:p>
    <w:tbl>
      <w:tblPr>
        <w:tblStyle w:val="Tabelraster"/>
        <w:tblW w:w="0" w:type="auto"/>
        <w:tblLook w:val="04A0" w:firstRow="1" w:lastRow="0" w:firstColumn="1" w:lastColumn="0" w:noHBand="0" w:noVBand="1"/>
      </w:tblPr>
      <w:tblGrid>
        <w:gridCol w:w="3020"/>
        <w:gridCol w:w="3021"/>
        <w:gridCol w:w="3021"/>
      </w:tblGrid>
      <w:tr w:rsidR="00183215" w:rsidRPr="00DC3CB9" w14:paraId="29810710" w14:textId="77777777" w:rsidTr="00992B43">
        <w:tc>
          <w:tcPr>
            <w:tcW w:w="3020" w:type="dxa"/>
          </w:tcPr>
          <w:p w14:paraId="165A1FA1" w14:textId="77777777" w:rsidR="00183215" w:rsidRPr="00DC3CB9" w:rsidRDefault="00183215" w:rsidP="00992B43">
            <w:pPr>
              <w:rPr>
                <w:rFonts w:asciiTheme="minorHAnsi" w:hAnsiTheme="minorHAnsi"/>
                <w:b/>
                <w:sz w:val="22"/>
              </w:rPr>
            </w:pPr>
            <w:r w:rsidRPr="00DC3CB9">
              <w:rPr>
                <w:rFonts w:asciiTheme="minorHAnsi" w:hAnsiTheme="minorHAnsi"/>
                <w:b/>
                <w:sz w:val="22"/>
              </w:rPr>
              <w:t>Gemeente</w:t>
            </w:r>
          </w:p>
        </w:tc>
        <w:tc>
          <w:tcPr>
            <w:tcW w:w="3021" w:type="dxa"/>
          </w:tcPr>
          <w:p w14:paraId="1A7C1CF6" w14:textId="77777777" w:rsidR="00183215" w:rsidRPr="00DC3CB9" w:rsidRDefault="00183215" w:rsidP="00992B43">
            <w:pPr>
              <w:rPr>
                <w:rFonts w:asciiTheme="minorHAnsi" w:hAnsiTheme="minorHAnsi"/>
                <w:b/>
                <w:sz w:val="22"/>
              </w:rPr>
            </w:pPr>
            <w:r w:rsidRPr="00DC3CB9">
              <w:rPr>
                <w:rFonts w:asciiTheme="minorHAnsi" w:hAnsiTheme="minorHAnsi"/>
                <w:b/>
                <w:sz w:val="22"/>
              </w:rPr>
              <w:t>2013</w:t>
            </w:r>
          </w:p>
        </w:tc>
        <w:tc>
          <w:tcPr>
            <w:tcW w:w="3021" w:type="dxa"/>
          </w:tcPr>
          <w:p w14:paraId="266FC90F" w14:textId="77777777" w:rsidR="00183215" w:rsidRPr="00DC3CB9" w:rsidRDefault="00183215" w:rsidP="00992B43">
            <w:pPr>
              <w:rPr>
                <w:rFonts w:asciiTheme="minorHAnsi" w:hAnsiTheme="minorHAnsi"/>
                <w:b/>
                <w:sz w:val="22"/>
              </w:rPr>
            </w:pPr>
            <w:r w:rsidRPr="00DC3CB9">
              <w:rPr>
                <w:rFonts w:asciiTheme="minorHAnsi" w:hAnsiTheme="minorHAnsi"/>
                <w:b/>
                <w:sz w:val="22"/>
              </w:rPr>
              <w:t>2015</w:t>
            </w:r>
          </w:p>
        </w:tc>
      </w:tr>
      <w:tr w:rsidR="00183215" w:rsidRPr="00DC3CB9" w14:paraId="4D6902B9" w14:textId="77777777" w:rsidTr="00992B43">
        <w:tc>
          <w:tcPr>
            <w:tcW w:w="3020" w:type="dxa"/>
          </w:tcPr>
          <w:p w14:paraId="55F8B6A5" w14:textId="77777777" w:rsidR="00183215" w:rsidRPr="00DC3CB9" w:rsidRDefault="00183215" w:rsidP="00992B43">
            <w:pPr>
              <w:rPr>
                <w:rFonts w:asciiTheme="minorHAnsi" w:hAnsiTheme="minorHAnsi"/>
                <w:sz w:val="22"/>
              </w:rPr>
            </w:pPr>
            <w:r w:rsidRPr="00DC3CB9">
              <w:rPr>
                <w:rFonts w:asciiTheme="minorHAnsi" w:hAnsiTheme="minorHAnsi"/>
                <w:sz w:val="22"/>
              </w:rPr>
              <w:t>Alkmaar</w:t>
            </w:r>
          </w:p>
        </w:tc>
        <w:tc>
          <w:tcPr>
            <w:tcW w:w="3021" w:type="dxa"/>
          </w:tcPr>
          <w:p w14:paraId="4183BCDF" w14:textId="77777777" w:rsidR="00183215" w:rsidRPr="00DC3CB9" w:rsidRDefault="00183215" w:rsidP="00992B43">
            <w:pPr>
              <w:rPr>
                <w:rFonts w:asciiTheme="minorHAnsi" w:hAnsiTheme="minorHAnsi"/>
                <w:sz w:val="22"/>
              </w:rPr>
            </w:pPr>
            <w:r w:rsidRPr="00DC3CB9">
              <w:rPr>
                <w:rFonts w:asciiTheme="minorHAnsi" w:hAnsiTheme="minorHAnsi"/>
                <w:sz w:val="22"/>
              </w:rPr>
              <w:t>33%</w:t>
            </w:r>
          </w:p>
        </w:tc>
        <w:tc>
          <w:tcPr>
            <w:tcW w:w="3021" w:type="dxa"/>
          </w:tcPr>
          <w:p w14:paraId="75F1842F" w14:textId="77777777" w:rsidR="00183215" w:rsidRPr="00DC3CB9" w:rsidRDefault="00183215" w:rsidP="00992B43">
            <w:pPr>
              <w:rPr>
                <w:rFonts w:asciiTheme="minorHAnsi" w:hAnsiTheme="minorHAnsi"/>
                <w:sz w:val="22"/>
              </w:rPr>
            </w:pPr>
            <w:r w:rsidRPr="00DC3CB9">
              <w:rPr>
                <w:rFonts w:asciiTheme="minorHAnsi" w:hAnsiTheme="minorHAnsi"/>
                <w:sz w:val="22"/>
              </w:rPr>
              <w:t>31%</w:t>
            </w:r>
          </w:p>
        </w:tc>
      </w:tr>
      <w:tr w:rsidR="00183215" w:rsidRPr="00DC3CB9" w14:paraId="7A554BD6" w14:textId="77777777" w:rsidTr="00992B43">
        <w:tc>
          <w:tcPr>
            <w:tcW w:w="3020" w:type="dxa"/>
          </w:tcPr>
          <w:p w14:paraId="509A5297" w14:textId="77777777" w:rsidR="00183215" w:rsidRPr="00DC3CB9" w:rsidRDefault="00183215" w:rsidP="00992B43">
            <w:pPr>
              <w:rPr>
                <w:rFonts w:asciiTheme="minorHAnsi" w:hAnsiTheme="minorHAnsi"/>
                <w:sz w:val="22"/>
              </w:rPr>
            </w:pPr>
            <w:r w:rsidRPr="00DC3CB9">
              <w:rPr>
                <w:rFonts w:asciiTheme="minorHAnsi" w:hAnsiTheme="minorHAnsi"/>
                <w:sz w:val="22"/>
              </w:rPr>
              <w:t>Bergen</w:t>
            </w:r>
          </w:p>
        </w:tc>
        <w:tc>
          <w:tcPr>
            <w:tcW w:w="3021" w:type="dxa"/>
          </w:tcPr>
          <w:p w14:paraId="4B5F4D76" w14:textId="77777777" w:rsidR="00183215" w:rsidRPr="00DC3CB9" w:rsidRDefault="00183215" w:rsidP="00992B43">
            <w:pPr>
              <w:rPr>
                <w:rFonts w:asciiTheme="minorHAnsi" w:hAnsiTheme="minorHAnsi"/>
                <w:sz w:val="22"/>
              </w:rPr>
            </w:pPr>
            <w:r w:rsidRPr="00DC3CB9">
              <w:rPr>
                <w:rFonts w:asciiTheme="minorHAnsi" w:hAnsiTheme="minorHAnsi"/>
                <w:sz w:val="22"/>
              </w:rPr>
              <w:t>16%</w:t>
            </w:r>
          </w:p>
        </w:tc>
        <w:tc>
          <w:tcPr>
            <w:tcW w:w="3021" w:type="dxa"/>
          </w:tcPr>
          <w:p w14:paraId="222B8335" w14:textId="77777777" w:rsidR="00183215" w:rsidRPr="00DC3CB9" w:rsidRDefault="00183215" w:rsidP="00992B43">
            <w:pPr>
              <w:rPr>
                <w:rFonts w:asciiTheme="minorHAnsi" w:hAnsiTheme="minorHAnsi"/>
                <w:sz w:val="22"/>
              </w:rPr>
            </w:pPr>
            <w:r w:rsidRPr="00DC3CB9">
              <w:rPr>
                <w:rFonts w:asciiTheme="minorHAnsi" w:hAnsiTheme="minorHAnsi"/>
                <w:sz w:val="22"/>
              </w:rPr>
              <w:t>26%</w:t>
            </w:r>
          </w:p>
        </w:tc>
      </w:tr>
      <w:tr w:rsidR="00183215" w:rsidRPr="00DC3CB9" w14:paraId="272D9998" w14:textId="77777777" w:rsidTr="00992B43">
        <w:tc>
          <w:tcPr>
            <w:tcW w:w="3020" w:type="dxa"/>
          </w:tcPr>
          <w:p w14:paraId="354B4ACD" w14:textId="77777777" w:rsidR="00183215" w:rsidRPr="00DC3CB9" w:rsidRDefault="00183215" w:rsidP="00992B43">
            <w:pPr>
              <w:rPr>
                <w:rFonts w:asciiTheme="minorHAnsi" w:hAnsiTheme="minorHAnsi"/>
                <w:sz w:val="22"/>
              </w:rPr>
            </w:pPr>
            <w:r w:rsidRPr="00DC3CB9">
              <w:rPr>
                <w:rFonts w:asciiTheme="minorHAnsi" w:hAnsiTheme="minorHAnsi"/>
                <w:sz w:val="22"/>
              </w:rPr>
              <w:t>Castricum</w:t>
            </w:r>
          </w:p>
        </w:tc>
        <w:tc>
          <w:tcPr>
            <w:tcW w:w="3021" w:type="dxa"/>
          </w:tcPr>
          <w:p w14:paraId="24817044" w14:textId="77777777" w:rsidR="00183215" w:rsidRPr="00DC3CB9" w:rsidRDefault="00183215" w:rsidP="00992B43">
            <w:pPr>
              <w:rPr>
                <w:rFonts w:asciiTheme="minorHAnsi" w:hAnsiTheme="minorHAnsi"/>
                <w:sz w:val="22"/>
              </w:rPr>
            </w:pPr>
            <w:r w:rsidRPr="00DC3CB9">
              <w:rPr>
                <w:rFonts w:asciiTheme="minorHAnsi" w:hAnsiTheme="minorHAnsi"/>
                <w:sz w:val="22"/>
              </w:rPr>
              <w:t>30%</w:t>
            </w:r>
          </w:p>
        </w:tc>
        <w:tc>
          <w:tcPr>
            <w:tcW w:w="3021" w:type="dxa"/>
          </w:tcPr>
          <w:p w14:paraId="14BCB9B9" w14:textId="77777777" w:rsidR="00183215" w:rsidRPr="00DC3CB9" w:rsidRDefault="00183215" w:rsidP="00992B43">
            <w:pPr>
              <w:rPr>
                <w:rFonts w:asciiTheme="minorHAnsi" w:hAnsiTheme="minorHAnsi"/>
                <w:sz w:val="22"/>
              </w:rPr>
            </w:pPr>
            <w:r w:rsidRPr="00DC3CB9">
              <w:rPr>
                <w:rFonts w:asciiTheme="minorHAnsi" w:hAnsiTheme="minorHAnsi"/>
                <w:sz w:val="22"/>
              </w:rPr>
              <w:t>14%</w:t>
            </w:r>
          </w:p>
        </w:tc>
      </w:tr>
      <w:tr w:rsidR="00183215" w:rsidRPr="00DC3CB9" w14:paraId="2227DBB8" w14:textId="77777777" w:rsidTr="00992B43">
        <w:tc>
          <w:tcPr>
            <w:tcW w:w="3020" w:type="dxa"/>
          </w:tcPr>
          <w:p w14:paraId="1B6A1637" w14:textId="77777777" w:rsidR="00183215" w:rsidRPr="00DC3CB9" w:rsidRDefault="00183215" w:rsidP="00992B43">
            <w:pPr>
              <w:rPr>
                <w:rFonts w:asciiTheme="minorHAnsi" w:hAnsiTheme="minorHAnsi"/>
                <w:sz w:val="22"/>
              </w:rPr>
            </w:pPr>
            <w:r w:rsidRPr="00DC3CB9">
              <w:rPr>
                <w:rFonts w:asciiTheme="minorHAnsi" w:hAnsiTheme="minorHAnsi"/>
                <w:sz w:val="22"/>
              </w:rPr>
              <w:t>Den Helder</w:t>
            </w:r>
          </w:p>
        </w:tc>
        <w:tc>
          <w:tcPr>
            <w:tcW w:w="3021" w:type="dxa"/>
          </w:tcPr>
          <w:p w14:paraId="4FE30615" w14:textId="77777777" w:rsidR="00183215" w:rsidRPr="00DC3CB9" w:rsidRDefault="00183215" w:rsidP="00992B43">
            <w:pPr>
              <w:rPr>
                <w:rFonts w:asciiTheme="minorHAnsi" w:hAnsiTheme="minorHAnsi"/>
                <w:sz w:val="22"/>
              </w:rPr>
            </w:pPr>
            <w:r w:rsidRPr="00DC3CB9">
              <w:rPr>
                <w:rFonts w:asciiTheme="minorHAnsi" w:hAnsiTheme="minorHAnsi"/>
                <w:sz w:val="22"/>
              </w:rPr>
              <w:t>21%</w:t>
            </w:r>
          </w:p>
        </w:tc>
        <w:tc>
          <w:tcPr>
            <w:tcW w:w="3021" w:type="dxa"/>
          </w:tcPr>
          <w:p w14:paraId="536D461E" w14:textId="77777777" w:rsidR="00183215" w:rsidRPr="00DC3CB9" w:rsidRDefault="00183215" w:rsidP="00992B43">
            <w:pPr>
              <w:rPr>
                <w:rFonts w:asciiTheme="minorHAnsi" w:hAnsiTheme="minorHAnsi"/>
                <w:sz w:val="22"/>
              </w:rPr>
            </w:pPr>
            <w:r w:rsidRPr="00DC3CB9">
              <w:rPr>
                <w:rFonts w:asciiTheme="minorHAnsi" w:hAnsiTheme="minorHAnsi"/>
                <w:sz w:val="22"/>
              </w:rPr>
              <w:t>36%</w:t>
            </w:r>
          </w:p>
        </w:tc>
      </w:tr>
      <w:tr w:rsidR="00183215" w:rsidRPr="00DC3CB9" w14:paraId="31D20930" w14:textId="77777777" w:rsidTr="00992B43">
        <w:tc>
          <w:tcPr>
            <w:tcW w:w="3020" w:type="dxa"/>
          </w:tcPr>
          <w:p w14:paraId="6E24EE1E" w14:textId="77777777" w:rsidR="00183215" w:rsidRPr="00DC3CB9" w:rsidRDefault="00183215" w:rsidP="00992B43">
            <w:pPr>
              <w:rPr>
                <w:rFonts w:asciiTheme="minorHAnsi" w:hAnsiTheme="minorHAnsi"/>
                <w:sz w:val="22"/>
              </w:rPr>
            </w:pPr>
            <w:r w:rsidRPr="00DC3CB9">
              <w:rPr>
                <w:rFonts w:asciiTheme="minorHAnsi" w:hAnsiTheme="minorHAnsi"/>
                <w:sz w:val="22"/>
              </w:rPr>
              <w:t>Drechterland</w:t>
            </w:r>
          </w:p>
        </w:tc>
        <w:tc>
          <w:tcPr>
            <w:tcW w:w="3021" w:type="dxa"/>
          </w:tcPr>
          <w:p w14:paraId="19CFF1A8" w14:textId="77777777" w:rsidR="00183215" w:rsidRPr="00DC3CB9" w:rsidRDefault="00183215" w:rsidP="00992B43">
            <w:pPr>
              <w:rPr>
                <w:rFonts w:asciiTheme="minorHAnsi" w:hAnsiTheme="minorHAnsi"/>
                <w:sz w:val="22"/>
              </w:rPr>
            </w:pPr>
            <w:r w:rsidRPr="00DC3CB9">
              <w:rPr>
                <w:rFonts w:asciiTheme="minorHAnsi" w:hAnsiTheme="minorHAnsi"/>
                <w:sz w:val="22"/>
              </w:rPr>
              <w:t>10%</w:t>
            </w:r>
          </w:p>
        </w:tc>
        <w:tc>
          <w:tcPr>
            <w:tcW w:w="3021" w:type="dxa"/>
          </w:tcPr>
          <w:p w14:paraId="59767E24" w14:textId="77777777" w:rsidR="00183215" w:rsidRPr="00DC3CB9" w:rsidRDefault="00183215" w:rsidP="00992B43">
            <w:pPr>
              <w:rPr>
                <w:rFonts w:asciiTheme="minorHAnsi" w:hAnsiTheme="minorHAnsi"/>
                <w:sz w:val="22"/>
              </w:rPr>
            </w:pPr>
            <w:r w:rsidRPr="00DC3CB9">
              <w:rPr>
                <w:rFonts w:asciiTheme="minorHAnsi" w:hAnsiTheme="minorHAnsi"/>
                <w:sz w:val="22"/>
              </w:rPr>
              <w:t>19%</w:t>
            </w:r>
          </w:p>
        </w:tc>
      </w:tr>
      <w:tr w:rsidR="00183215" w:rsidRPr="00DC3CB9" w14:paraId="6174D396" w14:textId="77777777" w:rsidTr="00992B43">
        <w:tc>
          <w:tcPr>
            <w:tcW w:w="3020" w:type="dxa"/>
          </w:tcPr>
          <w:p w14:paraId="61B755AB" w14:textId="77777777" w:rsidR="00183215" w:rsidRPr="00DC3CB9" w:rsidRDefault="00183215" w:rsidP="00992B43">
            <w:pPr>
              <w:rPr>
                <w:rFonts w:asciiTheme="minorHAnsi" w:hAnsiTheme="minorHAnsi"/>
                <w:sz w:val="22"/>
              </w:rPr>
            </w:pPr>
            <w:r w:rsidRPr="00DC3CB9">
              <w:rPr>
                <w:rFonts w:asciiTheme="minorHAnsi" w:hAnsiTheme="minorHAnsi"/>
                <w:sz w:val="22"/>
              </w:rPr>
              <w:t>Enkhuizen</w:t>
            </w:r>
          </w:p>
        </w:tc>
        <w:tc>
          <w:tcPr>
            <w:tcW w:w="3021" w:type="dxa"/>
          </w:tcPr>
          <w:p w14:paraId="515E7C27" w14:textId="77777777" w:rsidR="00183215" w:rsidRPr="00DC3CB9" w:rsidRDefault="00183215" w:rsidP="00992B43">
            <w:pPr>
              <w:rPr>
                <w:rFonts w:asciiTheme="minorHAnsi" w:hAnsiTheme="minorHAnsi"/>
                <w:sz w:val="22"/>
              </w:rPr>
            </w:pPr>
            <w:r w:rsidRPr="00DC3CB9">
              <w:rPr>
                <w:rFonts w:asciiTheme="minorHAnsi" w:hAnsiTheme="minorHAnsi"/>
                <w:sz w:val="22"/>
              </w:rPr>
              <w:t>5%</w:t>
            </w:r>
          </w:p>
        </w:tc>
        <w:tc>
          <w:tcPr>
            <w:tcW w:w="3021" w:type="dxa"/>
          </w:tcPr>
          <w:p w14:paraId="30CDC7C0" w14:textId="77777777" w:rsidR="00183215" w:rsidRPr="00DC3CB9" w:rsidRDefault="00183215" w:rsidP="00992B43">
            <w:pPr>
              <w:rPr>
                <w:rFonts w:asciiTheme="minorHAnsi" w:hAnsiTheme="minorHAnsi"/>
                <w:sz w:val="22"/>
              </w:rPr>
            </w:pPr>
            <w:r w:rsidRPr="00DC3CB9">
              <w:rPr>
                <w:rFonts w:asciiTheme="minorHAnsi" w:hAnsiTheme="minorHAnsi"/>
                <w:sz w:val="22"/>
              </w:rPr>
              <w:t>30%</w:t>
            </w:r>
          </w:p>
        </w:tc>
      </w:tr>
      <w:tr w:rsidR="00183215" w:rsidRPr="00DC3CB9" w14:paraId="0EA84EB2" w14:textId="77777777" w:rsidTr="00992B43">
        <w:tc>
          <w:tcPr>
            <w:tcW w:w="3020" w:type="dxa"/>
          </w:tcPr>
          <w:p w14:paraId="59E5FC3B" w14:textId="77777777" w:rsidR="00183215" w:rsidRPr="00DC3CB9" w:rsidRDefault="00183215" w:rsidP="00992B43">
            <w:pPr>
              <w:rPr>
                <w:rFonts w:asciiTheme="minorHAnsi" w:hAnsiTheme="minorHAnsi"/>
                <w:sz w:val="22"/>
              </w:rPr>
            </w:pPr>
            <w:r w:rsidRPr="00DC3CB9">
              <w:rPr>
                <w:rFonts w:asciiTheme="minorHAnsi" w:hAnsiTheme="minorHAnsi"/>
                <w:sz w:val="22"/>
              </w:rPr>
              <w:t>Heerhugowaard</w:t>
            </w:r>
          </w:p>
        </w:tc>
        <w:tc>
          <w:tcPr>
            <w:tcW w:w="3021" w:type="dxa"/>
          </w:tcPr>
          <w:p w14:paraId="670A3BFF" w14:textId="77777777" w:rsidR="00183215" w:rsidRPr="00DC3CB9" w:rsidRDefault="00183215" w:rsidP="00992B43">
            <w:pPr>
              <w:rPr>
                <w:rFonts w:asciiTheme="minorHAnsi" w:hAnsiTheme="minorHAnsi"/>
                <w:sz w:val="22"/>
              </w:rPr>
            </w:pPr>
            <w:r w:rsidRPr="00DC3CB9">
              <w:rPr>
                <w:rFonts w:asciiTheme="minorHAnsi" w:hAnsiTheme="minorHAnsi"/>
                <w:sz w:val="22"/>
              </w:rPr>
              <w:t>55%</w:t>
            </w:r>
          </w:p>
        </w:tc>
        <w:tc>
          <w:tcPr>
            <w:tcW w:w="3021" w:type="dxa"/>
          </w:tcPr>
          <w:p w14:paraId="0EAC9A4E" w14:textId="77777777" w:rsidR="00183215" w:rsidRPr="00DC3CB9" w:rsidRDefault="00183215" w:rsidP="00992B43">
            <w:pPr>
              <w:rPr>
                <w:rFonts w:asciiTheme="minorHAnsi" w:hAnsiTheme="minorHAnsi"/>
                <w:sz w:val="22"/>
              </w:rPr>
            </w:pPr>
            <w:r w:rsidRPr="00DC3CB9">
              <w:rPr>
                <w:rFonts w:asciiTheme="minorHAnsi" w:hAnsiTheme="minorHAnsi"/>
                <w:sz w:val="22"/>
              </w:rPr>
              <w:t>70%</w:t>
            </w:r>
          </w:p>
        </w:tc>
      </w:tr>
      <w:tr w:rsidR="00183215" w:rsidRPr="00DC3CB9" w14:paraId="7E992174" w14:textId="77777777" w:rsidTr="00992B43">
        <w:tc>
          <w:tcPr>
            <w:tcW w:w="3020" w:type="dxa"/>
          </w:tcPr>
          <w:p w14:paraId="69DFCA85" w14:textId="77777777" w:rsidR="00183215" w:rsidRPr="00DC3CB9" w:rsidRDefault="00183215" w:rsidP="00992B43">
            <w:pPr>
              <w:rPr>
                <w:rFonts w:asciiTheme="minorHAnsi" w:hAnsiTheme="minorHAnsi"/>
                <w:sz w:val="22"/>
              </w:rPr>
            </w:pPr>
            <w:r w:rsidRPr="00DC3CB9">
              <w:rPr>
                <w:rFonts w:asciiTheme="minorHAnsi" w:hAnsiTheme="minorHAnsi"/>
                <w:sz w:val="22"/>
              </w:rPr>
              <w:t>Hollands Kroon</w:t>
            </w:r>
          </w:p>
        </w:tc>
        <w:tc>
          <w:tcPr>
            <w:tcW w:w="3021" w:type="dxa"/>
          </w:tcPr>
          <w:p w14:paraId="49693193" w14:textId="77777777" w:rsidR="00183215" w:rsidRPr="00DC3CB9" w:rsidRDefault="00183215" w:rsidP="00992B43">
            <w:pPr>
              <w:rPr>
                <w:rFonts w:asciiTheme="minorHAnsi" w:hAnsiTheme="minorHAnsi"/>
                <w:sz w:val="22"/>
              </w:rPr>
            </w:pPr>
            <w:r w:rsidRPr="00DC3CB9">
              <w:rPr>
                <w:rFonts w:asciiTheme="minorHAnsi" w:hAnsiTheme="minorHAnsi"/>
                <w:sz w:val="22"/>
              </w:rPr>
              <w:t>24%</w:t>
            </w:r>
          </w:p>
        </w:tc>
        <w:tc>
          <w:tcPr>
            <w:tcW w:w="3021" w:type="dxa"/>
          </w:tcPr>
          <w:p w14:paraId="639FA566" w14:textId="77777777" w:rsidR="00183215" w:rsidRPr="00DC3CB9" w:rsidRDefault="00183215" w:rsidP="00992B43">
            <w:pPr>
              <w:rPr>
                <w:rFonts w:asciiTheme="minorHAnsi" w:hAnsiTheme="minorHAnsi"/>
                <w:sz w:val="22"/>
              </w:rPr>
            </w:pPr>
            <w:r w:rsidRPr="00DC3CB9">
              <w:rPr>
                <w:rFonts w:asciiTheme="minorHAnsi" w:hAnsiTheme="minorHAnsi"/>
                <w:sz w:val="22"/>
              </w:rPr>
              <w:t>18%</w:t>
            </w:r>
          </w:p>
        </w:tc>
      </w:tr>
      <w:tr w:rsidR="00183215" w:rsidRPr="00DC3CB9" w14:paraId="176D5F56" w14:textId="77777777" w:rsidTr="00992B43">
        <w:tc>
          <w:tcPr>
            <w:tcW w:w="3020" w:type="dxa"/>
          </w:tcPr>
          <w:p w14:paraId="53A55274" w14:textId="77777777" w:rsidR="00183215" w:rsidRPr="00DC3CB9" w:rsidRDefault="00183215" w:rsidP="00992B43">
            <w:pPr>
              <w:rPr>
                <w:rFonts w:asciiTheme="minorHAnsi" w:hAnsiTheme="minorHAnsi"/>
                <w:sz w:val="22"/>
              </w:rPr>
            </w:pPr>
            <w:r w:rsidRPr="00DC3CB9">
              <w:rPr>
                <w:rFonts w:asciiTheme="minorHAnsi" w:hAnsiTheme="minorHAnsi"/>
                <w:sz w:val="22"/>
              </w:rPr>
              <w:t>Hoorn</w:t>
            </w:r>
          </w:p>
        </w:tc>
        <w:tc>
          <w:tcPr>
            <w:tcW w:w="3021" w:type="dxa"/>
          </w:tcPr>
          <w:p w14:paraId="08591AF7" w14:textId="77777777" w:rsidR="00183215" w:rsidRPr="00DC3CB9" w:rsidRDefault="00183215" w:rsidP="00992B43">
            <w:pPr>
              <w:rPr>
                <w:rFonts w:asciiTheme="minorHAnsi" w:hAnsiTheme="minorHAnsi"/>
                <w:sz w:val="22"/>
              </w:rPr>
            </w:pPr>
            <w:r w:rsidRPr="00DC3CB9">
              <w:rPr>
                <w:rFonts w:asciiTheme="minorHAnsi" w:hAnsiTheme="minorHAnsi"/>
                <w:sz w:val="22"/>
              </w:rPr>
              <w:t>24%</w:t>
            </w:r>
          </w:p>
        </w:tc>
        <w:tc>
          <w:tcPr>
            <w:tcW w:w="3021" w:type="dxa"/>
          </w:tcPr>
          <w:p w14:paraId="5D6C1BA5" w14:textId="77777777" w:rsidR="00183215" w:rsidRPr="00DC3CB9" w:rsidRDefault="00183215" w:rsidP="00992B43">
            <w:pPr>
              <w:rPr>
                <w:rFonts w:asciiTheme="minorHAnsi" w:hAnsiTheme="minorHAnsi"/>
                <w:sz w:val="22"/>
              </w:rPr>
            </w:pPr>
            <w:r w:rsidRPr="00DC3CB9">
              <w:rPr>
                <w:rFonts w:asciiTheme="minorHAnsi" w:hAnsiTheme="minorHAnsi"/>
                <w:sz w:val="22"/>
              </w:rPr>
              <w:t>29%</w:t>
            </w:r>
          </w:p>
        </w:tc>
      </w:tr>
      <w:tr w:rsidR="00183215" w:rsidRPr="00DC3CB9" w14:paraId="0F79B902" w14:textId="77777777" w:rsidTr="00992B43">
        <w:tc>
          <w:tcPr>
            <w:tcW w:w="3020" w:type="dxa"/>
          </w:tcPr>
          <w:p w14:paraId="59EF2A47" w14:textId="77777777" w:rsidR="00183215" w:rsidRPr="00DC3CB9" w:rsidRDefault="00183215" w:rsidP="00992B43">
            <w:pPr>
              <w:rPr>
                <w:rFonts w:asciiTheme="minorHAnsi" w:hAnsiTheme="minorHAnsi"/>
                <w:sz w:val="22"/>
              </w:rPr>
            </w:pPr>
            <w:r w:rsidRPr="00DC3CB9">
              <w:rPr>
                <w:rFonts w:asciiTheme="minorHAnsi" w:hAnsiTheme="minorHAnsi"/>
                <w:sz w:val="22"/>
              </w:rPr>
              <w:t>Langedijk</w:t>
            </w:r>
          </w:p>
        </w:tc>
        <w:tc>
          <w:tcPr>
            <w:tcW w:w="3021" w:type="dxa"/>
          </w:tcPr>
          <w:p w14:paraId="4735BCEF" w14:textId="77777777" w:rsidR="00183215" w:rsidRPr="00DC3CB9" w:rsidRDefault="00183215" w:rsidP="00992B43">
            <w:pPr>
              <w:rPr>
                <w:rFonts w:asciiTheme="minorHAnsi" w:hAnsiTheme="minorHAnsi"/>
                <w:sz w:val="22"/>
              </w:rPr>
            </w:pPr>
            <w:r w:rsidRPr="00DC3CB9">
              <w:rPr>
                <w:rFonts w:asciiTheme="minorHAnsi" w:hAnsiTheme="minorHAnsi"/>
                <w:sz w:val="22"/>
              </w:rPr>
              <w:t>45%</w:t>
            </w:r>
          </w:p>
        </w:tc>
        <w:tc>
          <w:tcPr>
            <w:tcW w:w="3021" w:type="dxa"/>
          </w:tcPr>
          <w:p w14:paraId="739E002D" w14:textId="77777777" w:rsidR="00183215" w:rsidRPr="00DC3CB9" w:rsidRDefault="00183215" w:rsidP="00992B43">
            <w:pPr>
              <w:rPr>
                <w:rFonts w:asciiTheme="minorHAnsi" w:hAnsiTheme="minorHAnsi"/>
                <w:sz w:val="22"/>
              </w:rPr>
            </w:pPr>
            <w:r w:rsidRPr="00DC3CB9">
              <w:rPr>
                <w:rFonts w:asciiTheme="minorHAnsi" w:hAnsiTheme="minorHAnsi"/>
                <w:sz w:val="22"/>
              </w:rPr>
              <w:t>52%</w:t>
            </w:r>
          </w:p>
        </w:tc>
      </w:tr>
      <w:tr w:rsidR="00183215" w:rsidRPr="00DC3CB9" w14:paraId="2751A9B6" w14:textId="77777777" w:rsidTr="00992B43">
        <w:tc>
          <w:tcPr>
            <w:tcW w:w="3020" w:type="dxa"/>
          </w:tcPr>
          <w:p w14:paraId="4BBB428A" w14:textId="77777777" w:rsidR="00183215" w:rsidRPr="00DC3CB9" w:rsidRDefault="00183215" w:rsidP="00992B43">
            <w:pPr>
              <w:rPr>
                <w:rFonts w:asciiTheme="minorHAnsi" w:hAnsiTheme="minorHAnsi"/>
                <w:sz w:val="22"/>
              </w:rPr>
            </w:pPr>
            <w:r w:rsidRPr="00DC3CB9">
              <w:rPr>
                <w:rFonts w:asciiTheme="minorHAnsi" w:hAnsiTheme="minorHAnsi"/>
                <w:sz w:val="22"/>
              </w:rPr>
              <w:t>Medemblik</w:t>
            </w:r>
          </w:p>
        </w:tc>
        <w:tc>
          <w:tcPr>
            <w:tcW w:w="3021" w:type="dxa"/>
          </w:tcPr>
          <w:p w14:paraId="69F4868A" w14:textId="77777777" w:rsidR="00183215" w:rsidRPr="00DC3CB9" w:rsidRDefault="00183215" w:rsidP="00992B43">
            <w:pPr>
              <w:rPr>
                <w:rFonts w:asciiTheme="minorHAnsi" w:hAnsiTheme="minorHAnsi"/>
                <w:sz w:val="22"/>
              </w:rPr>
            </w:pPr>
            <w:r w:rsidRPr="00DC3CB9">
              <w:rPr>
                <w:rFonts w:asciiTheme="minorHAnsi" w:hAnsiTheme="minorHAnsi"/>
                <w:sz w:val="22"/>
              </w:rPr>
              <w:t>20%</w:t>
            </w:r>
          </w:p>
        </w:tc>
        <w:tc>
          <w:tcPr>
            <w:tcW w:w="3021" w:type="dxa"/>
          </w:tcPr>
          <w:p w14:paraId="64DA573D" w14:textId="77777777" w:rsidR="00183215" w:rsidRPr="00DC3CB9" w:rsidRDefault="00183215" w:rsidP="00992B43">
            <w:pPr>
              <w:rPr>
                <w:rFonts w:asciiTheme="minorHAnsi" w:hAnsiTheme="minorHAnsi"/>
                <w:sz w:val="22"/>
              </w:rPr>
            </w:pPr>
            <w:r w:rsidRPr="00DC3CB9">
              <w:rPr>
                <w:rFonts w:asciiTheme="minorHAnsi" w:hAnsiTheme="minorHAnsi"/>
                <w:sz w:val="22"/>
              </w:rPr>
              <w:t>29%</w:t>
            </w:r>
          </w:p>
        </w:tc>
      </w:tr>
      <w:tr w:rsidR="00183215" w:rsidRPr="00DC3CB9" w14:paraId="749CE9FC" w14:textId="77777777" w:rsidTr="00992B43">
        <w:tc>
          <w:tcPr>
            <w:tcW w:w="3020" w:type="dxa"/>
          </w:tcPr>
          <w:p w14:paraId="02E869D6" w14:textId="77777777" w:rsidR="00183215" w:rsidRPr="00DC3CB9" w:rsidRDefault="00183215" w:rsidP="00992B43">
            <w:pPr>
              <w:rPr>
                <w:rFonts w:asciiTheme="minorHAnsi" w:hAnsiTheme="minorHAnsi"/>
                <w:sz w:val="22"/>
              </w:rPr>
            </w:pPr>
            <w:r w:rsidRPr="00DC3CB9">
              <w:rPr>
                <w:rFonts w:asciiTheme="minorHAnsi" w:hAnsiTheme="minorHAnsi"/>
                <w:sz w:val="22"/>
              </w:rPr>
              <w:t>Opmeer</w:t>
            </w:r>
          </w:p>
        </w:tc>
        <w:tc>
          <w:tcPr>
            <w:tcW w:w="3021" w:type="dxa"/>
          </w:tcPr>
          <w:p w14:paraId="2930EB7E" w14:textId="77777777" w:rsidR="00183215" w:rsidRPr="00DC3CB9" w:rsidRDefault="00183215" w:rsidP="00992B43">
            <w:pPr>
              <w:rPr>
                <w:rFonts w:asciiTheme="minorHAnsi" w:hAnsiTheme="minorHAnsi"/>
                <w:sz w:val="22"/>
              </w:rPr>
            </w:pPr>
            <w:r w:rsidRPr="00DC3CB9">
              <w:rPr>
                <w:rFonts w:asciiTheme="minorHAnsi" w:hAnsiTheme="minorHAnsi"/>
                <w:sz w:val="22"/>
              </w:rPr>
              <w:t>27%</w:t>
            </w:r>
          </w:p>
        </w:tc>
        <w:tc>
          <w:tcPr>
            <w:tcW w:w="3021" w:type="dxa"/>
          </w:tcPr>
          <w:p w14:paraId="54C715D2" w14:textId="77777777" w:rsidR="00183215" w:rsidRPr="00DC3CB9" w:rsidRDefault="00183215" w:rsidP="00992B43">
            <w:pPr>
              <w:rPr>
                <w:rFonts w:asciiTheme="minorHAnsi" w:hAnsiTheme="minorHAnsi"/>
                <w:sz w:val="22"/>
              </w:rPr>
            </w:pPr>
            <w:r w:rsidRPr="00DC3CB9">
              <w:rPr>
                <w:rFonts w:asciiTheme="minorHAnsi" w:hAnsiTheme="minorHAnsi"/>
                <w:sz w:val="22"/>
              </w:rPr>
              <w:t>37%</w:t>
            </w:r>
          </w:p>
        </w:tc>
      </w:tr>
      <w:tr w:rsidR="00183215" w:rsidRPr="00DC3CB9" w14:paraId="5E42709F" w14:textId="77777777" w:rsidTr="00992B43">
        <w:tc>
          <w:tcPr>
            <w:tcW w:w="3020" w:type="dxa"/>
          </w:tcPr>
          <w:p w14:paraId="42C95A70" w14:textId="77777777" w:rsidR="00183215" w:rsidRPr="00DC3CB9" w:rsidRDefault="00183215" w:rsidP="00992B43">
            <w:pPr>
              <w:rPr>
                <w:rFonts w:asciiTheme="minorHAnsi" w:hAnsiTheme="minorHAnsi"/>
                <w:sz w:val="22"/>
              </w:rPr>
            </w:pPr>
            <w:r w:rsidRPr="00DC3CB9">
              <w:rPr>
                <w:rFonts w:asciiTheme="minorHAnsi" w:hAnsiTheme="minorHAnsi"/>
                <w:sz w:val="22"/>
              </w:rPr>
              <w:t>Schagen</w:t>
            </w:r>
          </w:p>
        </w:tc>
        <w:tc>
          <w:tcPr>
            <w:tcW w:w="3021" w:type="dxa"/>
          </w:tcPr>
          <w:p w14:paraId="419F5820" w14:textId="77777777" w:rsidR="00183215" w:rsidRPr="00DC3CB9" w:rsidRDefault="00183215" w:rsidP="00992B43">
            <w:pPr>
              <w:rPr>
                <w:rFonts w:asciiTheme="minorHAnsi" w:hAnsiTheme="minorHAnsi"/>
                <w:sz w:val="22"/>
              </w:rPr>
            </w:pPr>
            <w:r w:rsidRPr="00DC3CB9">
              <w:rPr>
                <w:rFonts w:asciiTheme="minorHAnsi" w:hAnsiTheme="minorHAnsi"/>
                <w:sz w:val="22"/>
              </w:rPr>
              <w:t>28%</w:t>
            </w:r>
          </w:p>
        </w:tc>
        <w:tc>
          <w:tcPr>
            <w:tcW w:w="3021" w:type="dxa"/>
          </w:tcPr>
          <w:p w14:paraId="19048A83" w14:textId="77777777" w:rsidR="00183215" w:rsidRPr="00DC3CB9" w:rsidRDefault="00183215" w:rsidP="00992B43">
            <w:pPr>
              <w:rPr>
                <w:rFonts w:asciiTheme="minorHAnsi" w:hAnsiTheme="minorHAnsi"/>
                <w:sz w:val="22"/>
              </w:rPr>
            </w:pPr>
            <w:r w:rsidRPr="00DC3CB9">
              <w:rPr>
                <w:rFonts w:asciiTheme="minorHAnsi" w:hAnsiTheme="minorHAnsi"/>
                <w:sz w:val="22"/>
              </w:rPr>
              <w:t>31%</w:t>
            </w:r>
          </w:p>
        </w:tc>
      </w:tr>
      <w:tr w:rsidR="00183215" w:rsidRPr="00DC3CB9" w14:paraId="1B1700D8" w14:textId="77777777" w:rsidTr="00992B43">
        <w:tc>
          <w:tcPr>
            <w:tcW w:w="3020" w:type="dxa"/>
          </w:tcPr>
          <w:p w14:paraId="35E763F8" w14:textId="77777777" w:rsidR="00183215" w:rsidRPr="00DC3CB9" w:rsidRDefault="00183215" w:rsidP="00992B43">
            <w:pPr>
              <w:rPr>
                <w:rFonts w:asciiTheme="minorHAnsi" w:hAnsiTheme="minorHAnsi"/>
                <w:sz w:val="22"/>
              </w:rPr>
            </w:pPr>
            <w:r w:rsidRPr="00DC3CB9">
              <w:rPr>
                <w:rFonts w:asciiTheme="minorHAnsi" w:hAnsiTheme="minorHAnsi"/>
                <w:sz w:val="22"/>
              </w:rPr>
              <w:t>Stede Broec</w:t>
            </w:r>
          </w:p>
        </w:tc>
        <w:tc>
          <w:tcPr>
            <w:tcW w:w="3021" w:type="dxa"/>
          </w:tcPr>
          <w:p w14:paraId="08F303A1" w14:textId="77777777" w:rsidR="00183215" w:rsidRPr="00DC3CB9" w:rsidRDefault="00183215" w:rsidP="00992B43">
            <w:pPr>
              <w:rPr>
                <w:rFonts w:asciiTheme="minorHAnsi" w:hAnsiTheme="minorHAnsi"/>
                <w:sz w:val="22"/>
              </w:rPr>
            </w:pPr>
            <w:r w:rsidRPr="00DC3CB9">
              <w:rPr>
                <w:rFonts w:asciiTheme="minorHAnsi" w:hAnsiTheme="minorHAnsi"/>
                <w:sz w:val="22"/>
              </w:rPr>
              <w:t>17%</w:t>
            </w:r>
          </w:p>
        </w:tc>
        <w:tc>
          <w:tcPr>
            <w:tcW w:w="3021" w:type="dxa"/>
          </w:tcPr>
          <w:p w14:paraId="6DDEE57E" w14:textId="77777777" w:rsidR="00183215" w:rsidRPr="00DC3CB9" w:rsidRDefault="00183215" w:rsidP="00992B43">
            <w:pPr>
              <w:rPr>
                <w:rFonts w:asciiTheme="minorHAnsi" w:hAnsiTheme="minorHAnsi"/>
                <w:sz w:val="22"/>
              </w:rPr>
            </w:pPr>
            <w:r w:rsidRPr="00DC3CB9">
              <w:rPr>
                <w:rFonts w:asciiTheme="minorHAnsi" w:hAnsiTheme="minorHAnsi"/>
                <w:sz w:val="22"/>
              </w:rPr>
              <w:t>30%</w:t>
            </w:r>
          </w:p>
        </w:tc>
      </w:tr>
      <w:tr w:rsidR="00183215" w:rsidRPr="00DC3CB9" w14:paraId="124E1BC9" w14:textId="77777777" w:rsidTr="00992B43">
        <w:tc>
          <w:tcPr>
            <w:tcW w:w="3020" w:type="dxa"/>
          </w:tcPr>
          <w:p w14:paraId="5C8831DD" w14:textId="77777777" w:rsidR="00183215" w:rsidRPr="00DC3CB9" w:rsidRDefault="00183215" w:rsidP="00992B43">
            <w:pPr>
              <w:rPr>
                <w:rFonts w:asciiTheme="minorHAnsi" w:hAnsiTheme="minorHAnsi"/>
                <w:sz w:val="22"/>
              </w:rPr>
            </w:pPr>
            <w:r w:rsidRPr="00DC3CB9">
              <w:rPr>
                <w:rFonts w:asciiTheme="minorHAnsi" w:hAnsiTheme="minorHAnsi"/>
                <w:sz w:val="22"/>
              </w:rPr>
              <w:t>Texel</w:t>
            </w:r>
          </w:p>
        </w:tc>
        <w:tc>
          <w:tcPr>
            <w:tcW w:w="3021" w:type="dxa"/>
          </w:tcPr>
          <w:p w14:paraId="6FEDCB7E" w14:textId="77777777" w:rsidR="00183215" w:rsidRPr="00DC3CB9" w:rsidRDefault="00183215" w:rsidP="00992B43">
            <w:pPr>
              <w:rPr>
                <w:rFonts w:asciiTheme="minorHAnsi" w:hAnsiTheme="minorHAnsi"/>
                <w:sz w:val="22"/>
              </w:rPr>
            </w:pPr>
            <w:r w:rsidRPr="00DC3CB9">
              <w:rPr>
                <w:rFonts w:asciiTheme="minorHAnsi" w:hAnsiTheme="minorHAnsi"/>
                <w:sz w:val="22"/>
              </w:rPr>
              <w:t>26%</w:t>
            </w:r>
          </w:p>
        </w:tc>
        <w:tc>
          <w:tcPr>
            <w:tcW w:w="3021" w:type="dxa"/>
          </w:tcPr>
          <w:p w14:paraId="10A4834F" w14:textId="77777777" w:rsidR="00183215" w:rsidRPr="00DC3CB9" w:rsidRDefault="00183215" w:rsidP="00992B43">
            <w:pPr>
              <w:rPr>
                <w:rFonts w:asciiTheme="minorHAnsi" w:hAnsiTheme="minorHAnsi"/>
                <w:sz w:val="22"/>
              </w:rPr>
            </w:pPr>
            <w:r w:rsidRPr="00DC3CB9">
              <w:rPr>
                <w:rFonts w:asciiTheme="minorHAnsi" w:hAnsiTheme="minorHAnsi"/>
                <w:sz w:val="22"/>
              </w:rPr>
              <w:t>32%</w:t>
            </w:r>
          </w:p>
        </w:tc>
      </w:tr>
      <w:tr w:rsidR="00183215" w:rsidRPr="00DC3CB9" w14:paraId="1859ECDF" w14:textId="77777777" w:rsidTr="00992B43">
        <w:tc>
          <w:tcPr>
            <w:tcW w:w="3020" w:type="dxa"/>
          </w:tcPr>
          <w:p w14:paraId="598C9654" w14:textId="77777777" w:rsidR="00183215" w:rsidRPr="00DC3CB9" w:rsidRDefault="00183215" w:rsidP="00992B43">
            <w:pPr>
              <w:rPr>
                <w:rFonts w:asciiTheme="minorHAnsi" w:hAnsiTheme="minorHAnsi"/>
                <w:b/>
                <w:sz w:val="22"/>
              </w:rPr>
            </w:pPr>
            <w:r w:rsidRPr="00DC3CB9">
              <w:rPr>
                <w:rFonts w:asciiTheme="minorHAnsi" w:hAnsiTheme="minorHAnsi"/>
                <w:b/>
                <w:sz w:val="22"/>
              </w:rPr>
              <w:t>Totaal</w:t>
            </w:r>
          </w:p>
        </w:tc>
        <w:tc>
          <w:tcPr>
            <w:tcW w:w="3021" w:type="dxa"/>
          </w:tcPr>
          <w:p w14:paraId="01700A15" w14:textId="77777777" w:rsidR="00183215" w:rsidRPr="00DC3CB9" w:rsidRDefault="00183215" w:rsidP="00992B43">
            <w:pPr>
              <w:rPr>
                <w:rFonts w:asciiTheme="minorHAnsi" w:hAnsiTheme="minorHAnsi"/>
                <w:b/>
                <w:sz w:val="22"/>
              </w:rPr>
            </w:pPr>
            <w:r w:rsidRPr="00DC3CB9">
              <w:rPr>
                <w:rFonts w:asciiTheme="minorHAnsi" w:hAnsiTheme="minorHAnsi"/>
                <w:b/>
                <w:sz w:val="22"/>
              </w:rPr>
              <w:t>26</w:t>
            </w:r>
            <w:r w:rsidRPr="00DC3CB9">
              <w:rPr>
                <w:rFonts w:asciiTheme="minorHAnsi" w:hAnsiTheme="minorHAnsi"/>
                <w:sz w:val="22"/>
              </w:rPr>
              <w:t>%</w:t>
            </w:r>
          </w:p>
        </w:tc>
        <w:tc>
          <w:tcPr>
            <w:tcW w:w="3021" w:type="dxa"/>
          </w:tcPr>
          <w:p w14:paraId="423F7AE1" w14:textId="77777777" w:rsidR="00183215" w:rsidRPr="00DC3CB9" w:rsidRDefault="00183215" w:rsidP="00992B43">
            <w:pPr>
              <w:rPr>
                <w:rFonts w:asciiTheme="minorHAnsi" w:hAnsiTheme="minorHAnsi"/>
                <w:b/>
                <w:sz w:val="22"/>
              </w:rPr>
            </w:pPr>
            <w:r w:rsidRPr="00DC3CB9">
              <w:rPr>
                <w:rFonts w:asciiTheme="minorHAnsi" w:hAnsiTheme="minorHAnsi"/>
                <w:b/>
                <w:sz w:val="22"/>
              </w:rPr>
              <w:t>31</w:t>
            </w:r>
            <w:r w:rsidRPr="00DC3CB9">
              <w:rPr>
                <w:rFonts w:asciiTheme="minorHAnsi" w:hAnsiTheme="minorHAnsi"/>
                <w:sz w:val="22"/>
              </w:rPr>
              <w:t>%</w:t>
            </w:r>
          </w:p>
        </w:tc>
      </w:tr>
    </w:tbl>
    <w:p w14:paraId="4CE0F1DD" w14:textId="77777777" w:rsidR="00183215" w:rsidRPr="00DC3CB9" w:rsidRDefault="00183215" w:rsidP="00183215">
      <w:pPr>
        <w:rPr>
          <w:rFonts w:asciiTheme="minorHAnsi" w:hAnsiTheme="minorHAnsi"/>
          <w:sz w:val="22"/>
        </w:rPr>
      </w:pPr>
    </w:p>
    <w:p w14:paraId="6CAB96BB" w14:textId="77777777" w:rsidR="00183215" w:rsidRPr="00DC3CB9" w:rsidRDefault="00183215" w:rsidP="00183215">
      <w:pPr>
        <w:rPr>
          <w:rFonts w:asciiTheme="minorHAnsi" w:hAnsiTheme="minorHAnsi"/>
          <w:sz w:val="22"/>
        </w:rPr>
      </w:pPr>
    </w:p>
    <w:p w14:paraId="0DC26FE9" w14:textId="77777777" w:rsidR="00183215" w:rsidRPr="00DC3CB9" w:rsidRDefault="00183215" w:rsidP="00183215">
      <w:pPr>
        <w:rPr>
          <w:rFonts w:asciiTheme="minorHAnsi" w:hAnsiTheme="minorHAnsi"/>
          <w:sz w:val="22"/>
        </w:rPr>
      </w:pPr>
    </w:p>
    <w:p w14:paraId="774BE760" w14:textId="77777777" w:rsidR="00183215" w:rsidRPr="00DC3CB9" w:rsidRDefault="00183215" w:rsidP="00183215">
      <w:pPr>
        <w:rPr>
          <w:rFonts w:asciiTheme="minorHAnsi" w:hAnsiTheme="minorHAnsi"/>
          <w:sz w:val="22"/>
        </w:rPr>
      </w:pPr>
    </w:p>
    <w:p w14:paraId="35F854BF" w14:textId="77777777" w:rsidR="00183215" w:rsidRPr="00DC3CB9" w:rsidRDefault="00183215" w:rsidP="00183215">
      <w:pPr>
        <w:rPr>
          <w:rFonts w:asciiTheme="minorHAnsi" w:hAnsiTheme="minorHAnsi"/>
          <w:sz w:val="22"/>
        </w:rPr>
      </w:pPr>
    </w:p>
    <w:p w14:paraId="12D7FB6E" w14:textId="77777777" w:rsidR="00183215" w:rsidRPr="00DC3CB9" w:rsidRDefault="00183215" w:rsidP="00183215">
      <w:pPr>
        <w:rPr>
          <w:rFonts w:asciiTheme="minorHAnsi" w:hAnsiTheme="minorHAnsi"/>
          <w:sz w:val="22"/>
        </w:rPr>
      </w:pPr>
    </w:p>
    <w:p w14:paraId="02D56EDA" w14:textId="77777777" w:rsidR="00183215" w:rsidRPr="00DC3CB9" w:rsidRDefault="00183215" w:rsidP="00183215">
      <w:pPr>
        <w:rPr>
          <w:rFonts w:asciiTheme="minorHAnsi" w:hAnsiTheme="minorHAnsi"/>
          <w:sz w:val="22"/>
        </w:rPr>
      </w:pPr>
    </w:p>
    <w:p w14:paraId="510A4409" w14:textId="77777777" w:rsidR="00183215" w:rsidRDefault="00183215" w:rsidP="00183215">
      <w:pPr>
        <w:rPr>
          <w:rFonts w:asciiTheme="minorHAnsi" w:hAnsiTheme="minorHAnsi"/>
          <w:sz w:val="22"/>
        </w:rPr>
      </w:pPr>
    </w:p>
    <w:p w14:paraId="11E0F8DF" w14:textId="77777777" w:rsidR="00183215" w:rsidRDefault="00183215" w:rsidP="00183215">
      <w:pPr>
        <w:rPr>
          <w:rFonts w:asciiTheme="minorHAnsi" w:hAnsiTheme="minorHAnsi"/>
          <w:sz w:val="22"/>
        </w:rPr>
      </w:pPr>
    </w:p>
    <w:p w14:paraId="7EB84731" w14:textId="77777777" w:rsidR="00183215" w:rsidRDefault="00183215" w:rsidP="00183215">
      <w:pPr>
        <w:rPr>
          <w:rFonts w:asciiTheme="minorHAnsi" w:hAnsiTheme="minorHAnsi"/>
          <w:sz w:val="22"/>
        </w:rPr>
      </w:pPr>
    </w:p>
    <w:p w14:paraId="7E902E3D" w14:textId="77777777" w:rsidR="00183215" w:rsidRPr="00DC3CB9" w:rsidRDefault="00183215" w:rsidP="00183215">
      <w:pPr>
        <w:rPr>
          <w:rFonts w:asciiTheme="minorHAnsi" w:hAnsiTheme="minorHAnsi"/>
          <w:sz w:val="22"/>
        </w:rPr>
      </w:pPr>
    </w:p>
    <w:p w14:paraId="7C4ADBB5" w14:textId="77777777" w:rsidR="00183215" w:rsidRPr="00DC3CB9" w:rsidRDefault="00183215" w:rsidP="00183215">
      <w:pPr>
        <w:rPr>
          <w:rFonts w:asciiTheme="minorHAnsi" w:hAnsiTheme="minorHAnsi"/>
          <w:sz w:val="22"/>
        </w:rPr>
      </w:pPr>
    </w:p>
    <w:p w14:paraId="5EDBB134" w14:textId="77777777" w:rsidR="00183215" w:rsidRPr="00DC3CB9" w:rsidRDefault="00183215" w:rsidP="00183215">
      <w:pPr>
        <w:rPr>
          <w:rFonts w:asciiTheme="minorHAnsi" w:hAnsiTheme="minorHAnsi"/>
          <w:sz w:val="22"/>
        </w:rPr>
      </w:pPr>
    </w:p>
    <w:p w14:paraId="2D29FADF" w14:textId="77777777" w:rsidR="00183215" w:rsidRPr="00DC3CB9" w:rsidRDefault="00183215" w:rsidP="00183215">
      <w:pPr>
        <w:rPr>
          <w:rFonts w:asciiTheme="minorHAnsi" w:hAnsiTheme="minorHAnsi"/>
          <w:sz w:val="22"/>
        </w:rPr>
      </w:pPr>
      <w:r w:rsidRPr="00DC3CB9">
        <w:rPr>
          <w:rFonts w:asciiTheme="minorHAnsi" w:hAnsiTheme="minorHAnsi"/>
          <w:sz w:val="22"/>
        </w:rPr>
        <w:t>Vergelijking regionaal onderzoek uit 2013 en 2015 van regio Noord-Holland Noord, per typte verkooppunt.</w:t>
      </w:r>
    </w:p>
    <w:tbl>
      <w:tblPr>
        <w:tblStyle w:val="Tabelraster"/>
        <w:tblW w:w="0" w:type="auto"/>
        <w:tblLook w:val="04A0" w:firstRow="1" w:lastRow="0" w:firstColumn="1" w:lastColumn="0" w:noHBand="0" w:noVBand="1"/>
      </w:tblPr>
      <w:tblGrid>
        <w:gridCol w:w="2521"/>
        <w:gridCol w:w="2231"/>
        <w:gridCol w:w="2231"/>
        <w:gridCol w:w="2079"/>
      </w:tblGrid>
      <w:tr w:rsidR="00183215" w:rsidRPr="00DC3CB9" w14:paraId="438BF5B6" w14:textId="77777777" w:rsidTr="00992B43">
        <w:tc>
          <w:tcPr>
            <w:tcW w:w="2521" w:type="dxa"/>
          </w:tcPr>
          <w:p w14:paraId="3E8A14D4" w14:textId="77777777" w:rsidR="00183215" w:rsidRPr="00DC3CB9" w:rsidRDefault="00183215" w:rsidP="00992B43">
            <w:pPr>
              <w:rPr>
                <w:rFonts w:asciiTheme="minorHAnsi" w:hAnsiTheme="minorHAnsi"/>
                <w:b/>
                <w:sz w:val="22"/>
              </w:rPr>
            </w:pPr>
            <w:r w:rsidRPr="00DC3CB9">
              <w:rPr>
                <w:rFonts w:asciiTheme="minorHAnsi" w:hAnsiTheme="minorHAnsi"/>
                <w:b/>
                <w:sz w:val="22"/>
              </w:rPr>
              <w:t>Type verkooppunt</w:t>
            </w:r>
          </w:p>
        </w:tc>
        <w:tc>
          <w:tcPr>
            <w:tcW w:w="2231" w:type="dxa"/>
          </w:tcPr>
          <w:p w14:paraId="524DDE5C" w14:textId="77777777" w:rsidR="00183215" w:rsidRPr="00DC3CB9" w:rsidRDefault="00183215" w:rsidP="00992B43">
            <w:pPr>
              <w:rPr>
                <w:rFonts w:asciiTheme="minorHAnsi" w:hAnsiTheme="minorHAnsi"/>
                <w:b/>
                <w:sz w:val="22"/>
              </w:rPr>
            </w:pPr>
            <w:r w:rsidRPr="00DC3CB9">
              <w:rPr>
                <w:rFonts w:asciiTheme="minorHAnsi" w:hAnsiTheme="minorHAnsi"/>
                <w:b/>
                <w:sz w:val="22"/>
              </w:rPr>
              <w:t>2013</w:t>
            </w:r>
          </w:p>
        </w:tc>
        <w:tc>
          <w:tcPr>
            <w:tcW w:w="2231" w:type="dxa"/>
          </w:tcPr>
          <w:p w14:paraId="105844FE" w14:textId="77777777" w:rsidR="00183215" w:rsidRPr="00DC3CB9" w:rsidRDefault="00183215" w:rsidP="00992B43">
            <w:pPr>
              <w:rPr>
                <w:rFonts w:asciiTheme="minorHAnsi" w:hAnsiTheme="minorHAnsi"/>
                <w:b/>
                <w:sz w:val="22"/>
              </w:rPr>
            </w:pPr>
            <w:r w:rsidRPr="00DC3CB9">
              <w:rPr>
                <w:rFonts w:asciiTheme="minorHAnsi" w:hAnsiTheme="minorHAnsi"/>
                <w:b/>
                <w:sz w:val="22"/>
              </w:rPr>
              <w:t>2015</w:t>
            </w:r>
          </w:p>
        </w:tc>
        <w:tc>
          <w:tcPr>
            <w:tcW w:w="2079" w:type="dxa"/>
          </w:tcPr>
          <w:p w14:paraId="255B8863" w14:textId="77777777" w:rsidR="00183215" w:rsidRPr="00DC3CB9" w:rsidRDefault="00183215" w:rsidP="00992B43">
            <w:pPr>
              <w:rPr>
                <w:rFonts w:asciiTheme="minorHAnsi" w:hAnsiTheme="minorHAnsi"/>
                <w:b/>
                <w:sz w:val="22"/>
              </w:rPr>
            </w:pPr>
            <w:r w:rsidRPr="00DC3CB9">
              <w:rPr>
                <w:rFonts w:asciiTheme="minorHAnsi" w:hAnsiTheme="minorHAnsi"/>
                <w:b/>
                <w:sz w:val="22"/>
              </w:rPr>
              <w:t>Landelijk (2015)</w:t>
            </w:r>
          </w:p>
        </w:tc>
      </w:tr>
      <w:tr w:rsidR="00183215" w:rsidRPr="00DC3CB9" w14:paraId="72593010" w14:textId="77777777" w:rsidTr="00992B43">
        <w:tc>
          <w:tcPr>
            <w:tcW w:w="2521" w:type="dxa"/>
          </w:tcPr>
          <w:p w14:paraId="6B5E2659" w14:textId="77777777" w:rsidR="00183215" w:rsidRPr="00DC3CB9" w:rsidRDefault="00183215" w:rsidP="00992B43">
            <w:pPr>
              <w:rPr>
                <w:rFonts w:asciiTheme="minorHAnsi" w:hAnsiTheme="minorHAnsi"/>
                <w:sz w:val="22"/>
              </w:rPr>
            </w:pPr>
            <w:r w:rsidRPr="00DC3CB9">
              <w:rPr>
                <w:rFonts w:asciiTheme="minorHAnsi" w:hAnsiTheme="minorHAnsi"/>
                <w:sz w:val="22"/>
              </w:rPr>
              <w:t>Cafetaria’s</w:t>
            </w:r>
          </w:p>
        </w:tc>
        <w:tc>
          <w:tcPr>
            <w:tcW w:w="2231" w:type="dxa"/>
          </w:tcPr>
          <w:p w14:paraId="15F21F5E" w14:textId="77777777" w:rsidR="00183215" w:rsidRPr="00DC3CB9" w:rsidRDefault="00183215" w:rsidP="00992B43">
            <w:pPr>
              <w:rPr>
                <w:rFonts w:asciiTheme="minorHAnsi" w:hAnsiTheme="minorHAnsi"/>
                <w:sz w:val="22"/>
              </w:rPr>
            </w:pPr>
            <w:r w:rsidRPr="00DC3CB9">
              <w:rPr>
                <w:rFonts w:asciiTheme="minorHAnsi" w:hAnsiTheme="minorHAnsi"/>
                <w:sz w:val="22"/>
              </w:rPr>
              <w:t>15%</w:t>
            </w:r>
          </w:p>
        </w:tc>
        <w:tc>
          <w:tcPr>
            <w:tcW w:w="2231" w:type="dxa"/>
          </w:tcPr>
          <w:p w14:paraId="04AA1685" w14:textId="77777777" w:rsidR="00183215" w:rsidRPr="00DC3CB9" w:rsidRDefault="00183215" w:rsidP="00992B43">
            <w:pPr>
              <w:rPr>
                <w:rFonts w:asciiTheme="minorHAnsi" w:hAnsiTheme="minorHAnsi"/>
                <w:sz w:val="22"/>
              </w:rPr>
            </w:pPr>
            <w:r w:rsidRPr="00DC3CB9">
              <w:rPr>
                <w:rFonts w:asciiTheme="minorHAnsi" w:hAnsiTheme="minorHAnsi"/>
                <w:sz w:val="22"/>
              </w:rPr>
              <w:t>20%</w:t>
            </w:r>
          </w:p>
        </w:tc>
        <w:tc>
          <w:tcPr>
            <w:tcW w:w="2079" w:type="dxa"/>
          </w:tcPr>
          <w:p w14:paraId="0C2E96BB" w14:textId="77777777" w:rsidR="00183215" w:rsidRPr="00DC3CB9" w:rsidRDefault="00183215" w:rsidP="00992B43">
            <w:pPr>
              <w:rPr>
                <w:rFonts w:asciiTheme="minorHAnsi" w:hAnsiTheme="minorHAnsi"/>
                <w:sz w:val="22"/>
              </w:rPr>
            </w:pPr>
            <w:r w:rsidRPr="00DC3CB9">
              <w:rPr>
                <w:rFonts w:asciiTheme="minorHAnsi" w:hAnsiTheme="minorHAnsi"/>
                <w:sz w:val="22"/>
              </w:rPr>
              <w:t>10%</w:t>
            </w:r>
          </w:p>
        </w:tc>
      </w:tr>
      <w:tr w:rsidR="00183215" w:rsidRPr="00DC3CB9" w14:paraId="59DDC061" w14:textId="77777777" w:rsidTr="00992B43">
        <w:tc>
          <w:tcPr>
            <w:tcW w:w="2521" w:type="dxa"/>
          </w:tcPr>
          <w:p w14:paraId="6295D57D" w14:textId="77777777" w:rsidR="00183215" w:rsidRPr="00DC3CB9" w:rsidRDefault="00183215" w:rsidP="00992B43">
            <w:pPr>
              <w:rPr>
                <w:rFonts w:asciiTheme="minorHAnsi" w:hAnsiTheme="minorHAnsi"/>
                <w:sz w:val="22"/>
              </w:rPr>
            </w:pPr>
            <w:r w:rsidRPr="00DC3CB9">
              <w:rPr>
                <w:rFonts w:asciiTheme="minorHAnsi" w:hAnsiTheme="minorHAnsi"/>
                <w:sz w:val="22"/>
              </w:rPr>
              <w:t>Horeca</w:t>
            </w:r>
          </w:p>
        </w:tc>
        <w:tc>
          <w:tcPr>
            <w:tcW w:w="2231" w:type="dxa"/>
          </w:tcPr>
          <w:p w14:paraId="292C0A08" w14:textId="77777777" w:rsidR="00183215" w:rsidRPr="00DC3CB9" w:rsidRDefault="00183215" w:rsidP="00992B43">
            <w:pPr>
              <w:rPr>
                <w:rFonts w:asciiTheme="minorHAnsi" w:hAnsiTheme="minorHAnsi"/>
                <w:sz w:val="22"/>
              </w:rPr>
            </w:pPr>
            <w:r w:rsidRPr="00DC3CB9">
              <w:rPr>
                <w:rFonts w:asciiTheme="minorHAnsi" w:hAnsiTheme="minorHAnsi"/>
                <w:sz w:val="22"/>
              </w:rPr>
              <w:t>19%</w:t>
            </w:r>
          </w:p>
        </w:tc>
        <w:tc>
          <w:tcPr>
            <w:tcW w:w="2231" w:type="dxa"/>
          </w:tcPr>
          <w:p w14:paraId="1989A4C8" w14:textId="77777777" w:rsidR="00183215" w:rsidRPr="00DC3CB9" w:rsidRDefault="00183215" w:rsidP="00992B43">
            <w:pPr>
              <w:rPr>
                <w:rFonts w:asciiTheme="minorHAnsi" w:hAnsiTheme="minorHAnsi"/>
                <w:sz w:val="22"/>
              </w:rPr>
            </w:pPr>
            <w:r w:rsidRPr="00DC3CB9">
              <w:rPr>
                <w:rFonts w:asciiTheme="minorHAnsi" w:hAnsiTheme="minorHAnsi"/>
                <w:sz w:val="22"/>
              </w:rPr>
              <w:t>25%</w:t>
            </w:r>
          </w:p>
        </w:tc>
        <w:tc>
          <w:tcPr>
            <w:tcW w:w="2079" w:type="dxa"/>
          </w:tcPr>
          <w:p w14:paraId="50835842" w14:textId="77777777" w:rsidR="00183215" w:rsidRPr="00DC3CB9" w:rsidRDefault="00183215" w:rsidP="00992B43">
            <w:pPr>
              <w:rPr>
                <w:rFonts w:asciiTheme="minorHAnsi" w:hAnsiTheme="minorHAnsi"/>
                <w:sz w:val="22"/>
              </w:rPr>
            </w:pPr>
            <w:r w:rsidRPr="00DC3CB9">
              <w:rPr>
                <w:rFonts w:asciiTheme="minorHAnsi" w:hAnsiTheme="minorHAnsi"/>
                <w:sz w:val="22"/>
              </w:rPr>
              <w:t>16%</w:t>
            </w:r>
          </w:p>
        </w:tc>
      </w:tr>
      <w:tr w:rsidR="00183215" w:rsidRPr="00DC3CB9" w14:paraId="66839D4D" w14:textId="77777777" w:rsidTr="00992B43">
        <w:tc>
          <w:tcPr>
            <w:tcW w:w="2521" w:type="dxa"/>
          </w:tcPr>
          <w:p w14:paraId="2B2A325D" w14:textId="77777777" w:rsidR="00183215" w:rsidRPr="00DC3CB9" w:rsidRDefault="00183215" w:rsidP="00992B43">
            <w:pPr>
              <w:rPr>
                <w:rFonts w:asciiTheme="minorHAnsi" w:hAnsiTheme="minorHAnsi"/>
                <w:sz w:val="22"/>
              </w:rPr>
            </w:pPr>
            <w:r w:rsidRPr="00DC3CB9">
              <w:rPr>
                <w:rFonts w:asciiTheme="minorHAnsi" w:hAnsiTheme="minorHAnsi"/>
                <w:sz w:val="22"/>
              </w:rPr>
              <w:t>Jongerencentra</w:t>
            </w:r>
          </w:p>
        </w:tc>
        <w:tc>
          <w:tcPr>
            <w:tcW w:w="2231" w:type="dxa"/>
          </w:tcPr>
          <w:p w14:paraId="0CDAED8F" w14:textId="77777777" w:rsidR="00183215" w:rsidRPr="00DC3CB9" w:rsidRDefault="00183215" w:rsidP="00992B43">
            <w:pPr>
              <w:rPr>
                <w:rFonts w:asciiTheme="minorHAnsi" w:hAnsiTheme="minorHAnsi"/>
                <w:sz w:val="22"/>
              </w:rPr>
            </w:pPr>
            <w:r w:rsidRPr="00DC3CB9">
              <w:rPr>
                <w:rFonts w:asciiTheme="minorHAnsi" w:hAnsiTheme="minorHAnsi"/>
                <w:sz w:val="22"/>
              </w:rPr>
              <w:t>18%</w:t>
            </w:r>
          </w:p>
        </w:tc>
        <w:tc>
          <w:tcPr>
            <w:tcW w:w="2231" w:type="dxa"/>
          </w:tcPr>
          <w:p w14:paraId="45D83D46" w14:textId="77777777" w:rsidR="00183215" w:rsidRPr="00DC3CB9" w:rsidRDefault="00183215" w:rsidP="00992B43">
            <w:pPr>
              <w:rPr>
                <w:rFonts w:asciiTheme="minorHAnsi" w:hAnsiTheme="minorHAnsi"/>
                <w:sz w:val="22"/>
              </w:rPr>
            </w:pPr>
            <w:r w:rsidRPr="00DC3CB9">
              <w:rPr>
                <w:rFonts w:asciiTheme="minorHAnsi" w:hAnsiTheme="minorHAnsi"/>
                <w:sz w:val="22"/>
              </w:rPr>
              <w:t>75%</w:t>
            </w:r>
          </w:p>
        </w:tc>
        <w:tc>
          <w:tcPr>
            <w:tcW w:w="2079" w:type="dxa"/>
          </w:tcPr>
          <w:p w14:paraId="13B3745C" w14:textId="77777777" w:rsidR="00183215" w:rsidRPr="00DC3CB9" w:rsidRDefault="00183215" w:rsidP="00992B43">
            <w:pPr>
              <w:rPr>
                <w:rFonts w:asciiTheme="minorHAnsi" w:hAnsiTheme="minorHAnsi"/>
                <w:sz w:val="22"/>
              </w:rPr>
            </w:pPr>
            <w:r w:rsidRPr="00DC3CB9">
              <w:rPr>
                <w:rFonts w:asciiTheme="minorHAnsi" w:hAnsiTheme="minorHAnsi"/>
                <w:sz w:val="22"/>
              </w:rPr>
              <w:t>-</w:t>
            </w:r>
          </w:p>
        </w:tc>
      </w:tr>
      <w:tr w:rsidR="00183215" w:rsidRPr="00DC3CB9" w14:paraId="1E884681" w14:textId="77777777" w:rsidTr="00992B43">
        <w:tc>
          <w:tcPr>
            <w:tcW w:w="2521" w:type="dxa"/>
          </w:tcPr>
          <w:p w14:paraId="62366F6F" w14:textId="77777777" w:rsidR="00183215" w:rsidRPr="00DC3CB9" w:rsidRDefault="00183215" w:rsidP="00992B43">
            <w:pPr>
              <w:rPr>
                <w:rFonts w:asciiTheme="minorHAnsi" w:hAnsiTheme="minorHAnsi"/>
                <w:sz w:val="22"/>
              </w:rPr>
            </w:pPr>
            <w:r w:rsidRPr="00DC3CB9">
              <w:rPr>
                <w:rFonts w:asciiTheme="minorHAnsi" w:hAnsiTheme="minorHAnsi"/>
                <w:sz w:val="22"/>
              </w:rPr>
              <w:t>Slijterijen</w:t>
            </w:r>
          </w:p>
        </w:tc>
        <w:tc>
          <w:tcPr>
            <w:tcW w:w="2231" w:type="dxa"/>
          </w:tcPr>
          <w:p w14:paraId="5D5DD4B5" w14:textId="77777777" w:rsidR="00183215" w:rsidRPr="00DC3CB9" w:rsidRDefault="00183215" w:rsidP="00992B43">
            <w:pPr>
              <w:rPr>
                <w:rFonts w:asciiTheme="minorHAnsi" w:hAnsiTheme="minorHAnsi"/>
                <w:sz w:val="22"/>
              </w:rPr>
            </w:pPr>
            <w:r w:rsidRPr="00DC3CB9">
              <w:rPr>
                <w:rFonts w:asciiTheme="minorHAnsi" w:hAnsiTheme="minorHAnsi"/>
                <w:sz w:val="22"/>
              </w:rPr>
              <w:t>22%</w:t>
            </w:r>
          </w:p>
        </w:tc>
        <w:tc>
          <w:tcPr>
            <w:tcW w:w="2231" w:type="dxa"/>
          </w:tcPr>
          <w:p w14:paraId="73B6065B" w14:textId="77777777" w:rsidR="00183215" w:rsidRPr="00DC3CB9" w:rsidRDefault="00183215" w:rsidP="00992B43">
            <w:pPr>
              <w:rPr>
                <w:rFonts w:asciiTheme="minorHAnsi" w:hAnsiTheme="minorHAnsi"/>
                <w:sz w:val="22"/>
              </w:rPr>
            </w:pPr>
            <w:r w:rsidRPr="00DC3CB9">
              <w:rPr>
                <w:rFonts w:asciiTheme="minorHAnsi" w:hAnsiTheme="minorHAnsi"/>
                <w:sz w:val="22"/>
              </w:rPr>
              <w:t>45%</w:t>
            </w:r>
          </w:p>
        </w:tc>
        <w:tc>
          <w:tcPr>
            <w:tcW w:w="2079" w:type="dxa"/>
          </w:tcPr>
          <w:p w14:paraId="291ED2C3" w14:textId="77777777" w:rsidR="00183215" w:rsidRPr="00DC3CB9" w:rsidRDefault="00183215" w:rsidP="00992B43">
            <w:pPr>
              <w:rPr>
                <w:rFonts w:asciiTheme="minorHAnsi" w:hAnsiTheme="minorHAnsi"/>
                <w:sz w:val="22"/>
              </w:rPr>
            </w:pPr>
            <w:r w:rsidRPr="00DC3CB9">
              <w:rPr>
                <w:rFonts w:asciiTheme="minorHAnsi" w:hAnsiTheme="minorHAnsi"/>
                <w:sz w:val="22"/>
              </w:rPr>
              <w:t>33%</w:t>
            </w:r>
          </w:p>
        </w:tc>
      </w:tr>
      <w:tr w:rsidR="00183215" w:rsidRPr="00DC3CB9" w14:paraId="29F697AD" w14:textId="77777777" w:rsidTr="00992B43">
        <w:tc>
          <w:tcPr>
            <w:tcW w:w="2521" w:type="dxa"/>
          </w:tcPr>
          <w:p w14:paraId="6D057729" w14:textId="77777777" w:rsidR="00183215" w:rsidRPr="00DC3CB9" w:rsidRDefault="00183215" w:rsidP="00992B43">
            <w:pPr>
              <w:rPr>
                <w:rFonts w:asciiTheme="minorHAnsi" w:hAnsiTheme="minorHAnsi"/>
                <w:sz w:val="22"/>
              </w:rPr>
            </w:pPr>
            <w:r w:rsidRPr="00DC3CB9">
              <w:rPr>
                <w:rFonts w:asciiTheme="minorHAnsi" w:hAnsiTheme="minorHAnsi"/>
                <w:sz w:val="22"/>
              </w:rPr>
              <w:t>Sportkantines</w:t>
            </w:r>
          </w:p>
        </w:tc>
        <w:tc>
          <w:tcPr>
            <w:tcW w:w="2231" w:type="dxa"/>
          </w:tcPr>
          <w:p w14:paraId="05B957DC" w14:textId="77777777" w:rsidR="00183215" w:rsidRPr="00DC3CB9" w:rsidRDefault="00183215" w:rsidP="00992B43">
            <w:pPr>
              <w:rPr>
                <w:rFonts w:asciiTheme="minorHAnsi" w:hAnsiTheme="minorHAnsi"/>
                <w:sz w:val="22"/>
              </w:rPr>
            </w:pPr>
            <w:r w:rsidRPr="00DC3CB9">
              <w:rPr>
                <w:rFonts w:asciiTheme="minorHAnsi" w:hAnsiTheme="minorHAnsi"/>
                <w:sz w:val="22"/>
              </w:rPr>
              <w:t>20%</w:t>
            </w:r>
          </w:p>
        </w:tc>
        <w:tc>
          <w:tcPr>
            <w:tcW w:w="2231" w:type="dxa"/>
          </w:tcPr>
          <w:p w14:paraId="326C3F0E" w14:textId="77777777" w:rsidR="00183215" w:rsidRPr="00DC3CB9" w:rsidRDefault="00183215" w:rsidP="00992B43">
            <w:pPr>
              <w:rPr>
                <w:rFonts w:asciiTheme="minorHAnsi" w:hAnsiTheme="minorHAnsi"/>
                <w:sz w:val="22"/>
              </w:rPr>
            </w:pPr>
            <w:r w:rsidRPr="00DC3CB9">
              <w:rPr>
                <w:rFonts w:asciiTheme="minorHAnsi" w:hAnsiTheme="minorHAnsi"/>
                <w:sz w:val="22"/>
              </w:rPr>
              <w:t>19%</w:t>
            </w:r>
          </w:p>
        </w:tc>
        <w:tc>
          <w:tcPr>
            <w:tcW w:w="2079" w:type="dxa"/>
          </w:tcPr>
          <w:p w14:paraId="7DBBD566" w14:textId="77777777" w:rsidR="00183215" w:rsidRPr="00DC3CB9" w:rsidRDefault="00183215" w:rsidP="00992B43">
            <w:pPr>
              <w:rPr>
                <w:rFonts w:asciiTheme="minorHAnsi" w:hAnsiTheme="minorHAnsi"/>
                <w:sz w:val="22"/>
              </w:rPr>
            </w:pPr>
            <w:r w:rsidRPr="00DC3CB9">
              <w:rPr>
                <w:rFonts w:asciiTheme="minorHAnsi" w:hAnsiTheme="minorHAnsi"/>
                <w:sz w:val="22"/>
              </w:rPr>
              <w:t>9%</w:t>
            </w:r>
          </w:p>
        </w:tc>
      </w:tr>
      <w:tr w:rsidR="00183215" w:rsidRPr="00DC3CB9" w14:paraId="16B8E676" w14:textId="77777777" w:rsidTr="00992B43">
        <w:tc>
          <w:tcPr>
            <w:tcW w:w="2521" w:type="dxa"/>
          </w:tcPr>
          <w:p w14:paraId="742597CB" w14:textId="77777777" w:rsidR="00183215" w:rsidRPr="00DC3CB9" w:rsidRDefault="00183215" w:rsidP="00992B43">
            <w:pPr>
              <w:rPr>
                <w:rFonts w:asciiTheme="minorHAnsi" w:hAnsiTheme="minorHAnsi"/>
                <w:sz w:val="22"/>
              </w:rPr>
            </w:pPr>
            <w:r w:rsidRPr="00DC3CB9">
              <w:rPr>
                <w:rFonts w:asciiTheme="minorHAnsi" w:hAnsiTheme="minorHAnsi"/>
                <w:sz w:val="22"/>
              </w:rPr>
              <w:t>Supermarkten</w:t>
            </w:r>
          </w:p>
        </w:tc>
        <w:tc>
          <w:tcPr>
            <w:tcW w:w="2231" w:type="dxa"/>
          </w:tcPr>
          <w:p w14:paraId="613D3FAE" w14:textId="77777777" w:rsidR="00183215" w:rsidRPr="00DC3CB9" w:rsidRDefault="00183215" w:rsidP="00992B43">
            <w:pPr>
              <w:rPr>
                <w:rFonts w:asciiTheme="minorHAnsi" w:hAnsiTheme="minorHAnsi"/>
                <w:sz w:val="22"/>
              </w:rPr>
            </w:pPr>
            <w:r w:rsidRPr="00DC3CB9">
              <w:rPr>
                <w:rFonts w:asciiTheme="minorHAnsi" w:hAnsiTheme="minorHAnsi"/>
                <w:sz w:val="22"/>
              </w:rPr>
              <w:t>50%</w:t>
            </w:r>
          </w:p>
        </w:tc>
        <w:tc>
          <w:tcPr>
            <w:tcW w:w="2231" w:type="dxa"/>
          </w:tcPr>
          <w:p w14:paraId="05C0D6A6" w14:textId="77777777" w:rsidR="00183215" w:rsidRPr="00DC3CB9" w:rsidRDefault="00183215" w:rsidP="00992B43">
            <w:pPr>
              <w:rPr>
                <w:rFonts w:asciiTheme="minorHAnsi" w:hAnsiTheme="minorHAnsi"/>
                <w:sz w:val="22"/>
              </w:rPr>
            </w:pPr>
            <w:r w:rsidRPr="00DC3CB9">
              <w:rPr>
                <w:rFonts w:asciiTheme="minorHAnsi" w:hAnsiTheme="minorHAnsi"/>
                <w:sz w:val="22"/>
              </w:rPr>
              <w:t>51%</w:t>
            </w:r>
          </w:p>
        </w:tc>
        <w:tc>
          <w:tcPr>
            <w:tcW w:w="2079" w:type="dxa"/>
          </w:tcPr>
          <w:p w14:paraId="51F74903" w14:textId="77777777" w:rsidR="00183215" w:rsidRPr="00DC3CB9" w:rsidRDefault="00183215" w:rsidP="00992B43">
            <w:pPr>
              <w:rPr>
                <w:rFonts w:asciiTheme="minorHAnsi" w:hAnsiTheme="minorHAnsi"/>
                <w:sz w:val="22"/>
              </w:rPr>
            </w:pPr>
            <w:r w:rsidRPr="00DC3CB9">
              <w:rPr>
                <w:rFonts w:asciiTheme="minorHAnsi" w:hAnsiTheme="minorHAnsi"/>
                <w:sz w:val="22"/>
              </w:rPr>
              <w:t>53%</w:t>
            </w:r>
          </w:p>
        </w:tc>
      </w:tr>
    </w:tbl>
    <w:p w14:paraId="4E6E05B2" w14:textId="77777777" w:rsidR="00183215" w:rsidRPr="00DC3CB9" w:rsidRDefault="00183215" w:rsidP="00183215">
      <w:pPr>
        <w:rPr>
          <w:rFonts w:asciiTheme="minorHAnsi" w:hAnsiTheme="minorHAnsi"/>
          <w:sz w:val="22"/>
        </w:rPr>
      </w:pPr>
    </w:p>
    <w:p w14:paraId="6DDD6CC8" w14:textId="77777777" w:rsidR="00183215" w:rsidRPr="00DC3CB9" w:rsidRDefault="00183215" w:rsidP="00183215">
      <w:pPr>
        <w:rPr>
          <w:rFonts w:asciiTheme="minorHAnsi" w:hAnsiTheme="minorHAnsi"/>
          <w:sz w:val="22"/>
        </w:rPr>
      </w:pPr>
    </w:p>
    <w:p w14:paraId="62A31CCE" w14:textId="77777777" w:rsidR="00183215" w:rsidRPr="00DC3CB9" w:rsidRDefault="00183215" w:rsidP="00183215">
      <w:pPr>
        <w:rPr>
          <w:rFonts w:asciiTheme="minorHAnsi" w:hAnsiTheme="minorHAnsi"/>
          <w:sz w:val="22"/>
        </w:rPr>
      </w:pPr>
      <w:r w:rsidRPr="00DC3CB9">
        <w:rPr>
          <w:rFonts w:asciiTheme="minorHAnsi" w:hAnsiTheme="minorHAnsi"/>
          <w:sz w:val="22"/>
        </w:rPr>
        <w:t>Het totale gemiddelde is landelijk 22% en in regio Noord-Holland Noord 31% in 2015.</w:t>
      </w:r>
    </w:p>
    <w:p w14:paraId="2694F742" w14:textId="77777777" w:rsidR="00183215" w:rsidRPr="00DC3CB9" w:rsidRDefault="00183215" w:rsidP="00183215">
      <w:pPr>
        <w:rPr>
          <w:rFonts w:asciiTheme="minorHAnsi" w:hAnsiTheme="minorHAnsi"/>
          <w:sz w:val="22"/>
        </w:rPr>
      </w:pPr>
    </w:p>
    <w:p w14:paraId="3BDE7272" w14:textId="77777777" w:rsidR="00183215" w:rsidRPr="00DC3CB9" w:rsidRDefault="00183215" w:rsidP="00183215">
      <w:pPr>
        <w:rPr>
          <w:rFonts w:asciiTheme="minorHAnsi" w:hAnsiTheme="minorHAnsi"/>
          <w:sz w:val="22"/>
        </w:rPr>
      </w:pPr>
      <w:r w:rsidRPr="00DC3CB9">
        <w:rPr>
          <w:rFonts w:asciiTheme="minorHAnsi" w:hAnsiTheme="minorHAnsi"/>
          <w:sz w:val="22"/>
        </w:rPr>
        <w:t>Cijfers bij gepleegde interventies (een interventie kan zijn: het vragen naar leeftijd, het vragen naar een identiteitsbewijs, of beide).</w:t>
      </w:r>
    </w:p>
    <w:p w14:paraId="5FD96697" w14:textId="77777777" w:rsidR="00183215" w:rsidRPr="00DC3CB9" w:rsidRDefault="00183215" w:rsidP="00183215">
      <w:pPr>
        <w:rPr>
          <w:rFonts w:asciiTheme="minorHAnsi" w:hAnsiTheme="minorHAnsi"/>
          <w:sz w:val="22"/>
        </w:rPr>
      </w:pPr>
    </w:p>
    <w:p w14:paraId="32418D44" w14:textId="77777777" w:rsidR="00183215" w:rsidRPr="00DC3CB9" w:rsidRDefault="00183215" w:rsidP="00183215">
      <w:pPr>
        <w:rPr>
          <w:rFonts w:asciiTheme="minorHAnsi" w:hAnsiTheme="minorHAnsi"/>
          <w:sz w:val="22"/>
        </w:rPr>
      </w:pPr>
      <w:r w:rsidRPr="00DC3CB9">
        <w:rPr>
          <w:rFonts w:asciiTheme="minorHAnsi" w:hAnsiTheme="minorHAnsi"/>
          <w:sz w:val="22"/>
        </w:rPr>
        <w:t>Interventies per verkooppunt</w:t>
      </w:r>
    </w:p>
    <w:tbl>
      <w:tblPr>
        <w:tblStyle w:val="Tabelraster"/>
        <w:tblW w:w="0" w:type="auto"/>
        <w:tblLook w:val="04A0" w:firstRow="1" w:lastRow="0" w:firstColumn="1" w:lastColumn="0" w:noHBand="0" w:noVBand="1"/>
      </w:tblPr>
      <w:tblGrid>
        <w:gridCol w:w="3020"/>
        <w:gridCol w:w="3021"/>
        <w:gridCol w:w="3021"/>
      </w:tblGrid>
      <w:tr w:rsidR="00183215" w:rsidRPr="00DC3CB9" w14:paraId="3967D79A" w14:textId="77777777" w:rsidTr="00992B43">
        <w:tc>
          <w:tcPr>
            <w:tcW w:w="3020" w:type="dxa"/>
          </w:tcPr>
          <w:p w14:paraId="17D53E73" w14:textId="77777777" w:rsidR="00183215" w:rsidRPr="00DC3CB9" w:rsidRDefault="00183215" w:rsidP="00992B43">
            <w:pPr>
              <w:rPr>
                <w:rFonts w:asciiTheme="minorHAnsi" w:hAnsiTheme="minorHAnsi"/>
                <w:sz w:val="22"/>
              </w:rPr>
            </w:pPr>
            <w:r w:rsidRPr="00DC3CB9">
              <w:rPr>
                <w:rFonts w:asciiTheme="minorHAnsi" w:hAnsiTheme="minorHAnsi"/>
                <w:sz w:val="22"/>
              </w:rPr>
              <w:t>Type verkooppunt</w:t>
            </w:r>
          </w:p>
        </w:tc>
        <w:tc>
          <w:tcPr>
            <w:tcW w:w="3021" w:type="dxa"/>
          </w:tcPr>
          <w:p w14:paraId="6AC985F6" w14:textId="77777777" w:rsidR="00183215" w:rsidRPr="00DC3CB9" w:rsidRDefault="00183215" w:rsidP="00992B43">
            <w:pPr>
              <w:rPr>
                <w:rFonts w:asciiTheme="minorHAnsi" w:hAnsiTheme="minorHAnsi"/>
                <w:sz w:val="22"/>
              </w:rPr>
            </w:pPr>
            <w:r w:rsidRPr="00DC3CB9">
              <w:rPr>
                <w:rFonts w:asciiTheme="minorHAnsi" w:hAnsiTheme="minorHAnsi"/>
                <w:sz w:val="22"/>
              </w:rPr>
              <w:t>Aantal bezoeken</w:t>
            </w:r>
          </w:p>
        </w:tc>
        <w:tc>
          <w:tcPr>
            <w:tcW w:w="3021" w:type="dxa"/>
          </w:tcPr>
          <w:p w14:paraId="50251372" w14:textId="77777777" w:rsidR="00183215" w:rsidRPr="00DC3CB9" w:rsidRDefault="00183215" w:rsidP="00992B43">
            <w:pPr>
              <w:rPr>
                <w:rFonts w:asciiTheme="minorHAnsi" w:hAnsiTheme="minorHAnsi"/>
                <w:sz w:val="22"/>
              </w:rPr>
            </w:pPr>
            <w:r w:rsidRPr="00DC3CB9">
              <w:rPr>
                <w:rFonts w:asciiTheme="minorHAnsi" w:hAnsiTheme="minorHAnsi"/>
                <w:sz w:val="22"/>
              </w:rPr>
              <w:t>Interventies %</w:t>
            </w:r>
          </w:p>
        </w:tc>
      </w:tr>
      <w:tr w:rsidR="00183215" w:rsidRPr="00DC3CB9" w14:paraId="3D3D858E" w14:textId="77777777" w:rsidTr="00992B43">
        <w:tc>
          <w:tcPr>
            <w:tcW w:w="3020" w:type="dxa"/>
          </w:tcPr>
          <w:p w14:paraId="5FC70AF5" w14:textId="77777777" w:rsidR="00183215" w:rsidRPr="00DC3CB9" w:rsidRDefault="00183215" w:rsidP="00992B43">
            <w:pPr>
              <w:rPr>
                <w:rFonts w:asciiTheme="minorHAnsi" w:hAnsiTheme="minorHAnsi"/>
                <w:sz w:val="22"/>
              </w:rPr>
            </w:pPr>
            <w:r w:rsidRPr="00DC3CB9">
              <w:rPr>
                <w:rFonts w:asciiTheme="minorHAnsi" w:hAnsiTheme="minorHAnsi"/>
                <w:sz w:val="22"/>
              </w:rPr>
              <w:t>Cafetaria</w:t>
            </w:r>
          </w:p>
        </w:tc>
        <w:tc>
          <w:tcPr>
            <w:tcW w:w="3021" w:type="dxa"/>
          </w:tcPr>
          <w:p w14:paraId="71FC34F0" w14:textId="77777777" w:rsidR="00183215" w:rsidRPr="00DC3CB9" w:rsidRDefault="00183215" w:rsidP="00992B43">
            <w:pPr>
              <w:rPr>
                <w:rFonts w:asciiTheme="minorHAnsi" w:hAnsiTheme="minorHAnsi"/>
                <w:sz w:val="22"/>
              </w:rPr>
            </w:pPr>
            <w:r w:rsidRPr="00DC3CB9">
              <w:rPr>
                <w:rFonts w:asciiTheme="minorHAnsi" w:hAnsiTheme="minorHAnsi"/>
                <w:sz w:val="22"/>
              </w:rPr>
              <w:t>107</w:t>
            </w:r>
          </w:p>
        </w:tc>
        <w:tc>
          <w:tcPr>
            <w:tcW w:w="3021" w:type="dxa"/>
          </w:tcPr>
          <w:p w14:paraId="7387D684" w14:textId="77777777" w:rsidR="00183215" w:rsidRPr="00DC3CB9" w:rsidRDefault="00183215" w:rsidP="00992B43">
            <w:pPr>
              <w:rPr>
                <w:rFonts w:asciiTheme="minorHAnsi" w:hAnsiTheme="minorHAnsi"/>
                <w:sz w:val="22"/>
              </w:rPr>
            </w:pPr>
            <w:r w:rsidRPr="00DC3CB9">
              <w:rPr>
                <w:rFonts w:asciiTheme="minorHAnsi" w:hAnsiTheme="minorHAnsi"/>
                <w:sz w:val="22"/>
              </w:rPr>
              <w:t>43 = 40%</w:t>
            </w:r>
          </w:p>
        </w:tc>
      </w:tr>
      <w:tr w:rsidR="00183215" w:rsidRPr="00DC3CB9" w14:paraId="47D44259" w14:textId="77777777" w:rsidTr="00992B43">
        <w:tc>
          <w:tcPr>
            <w:tcW w:w="3020" w:type="dxa"/>
          </w:tcPr>
          <w:p w14:paraId="7C397F4F" w14:textId="77777777" w:rsidR="00183215" w:rsidRPr="00DC3CB9" w:rsidRDefault="00183215" w:rsidP="00992B43">
            <w:pPr>
              <w:rPr>
                <w:rFonts w:asciiTheme="minorHAnsi" w:hAnsiTheme="minorHAnsi"/>
                <w:sz w:val="22"/>
              </w:rPr>
            </w:pPr>
            <w:r w:rsidRPr="00DC3CB9">
              <w:rPr>
                <w:rFonts w:asciiTheme="minorHAnsi" w:hAnsiTheme="minorHAnsi"/>
                <w:sz w:val="22"/>
              </w:rPr>
              <w:t>Horeca</w:t>
            </w:r>
          </w:p>
        </w:tc>
        <w:tc>
          <w:tcPr>
            <w:tcW w:w="3021" w:type="dxa"/>
          </w:tcPr>
          <w:p w14:paraId="44D5FB07" w14:textId="77777777" w:rsidR="00183215" w:rsidRPr="00DC3CB9" w:rsidRDefault="00183215" w:rsidP="00992B43">
            <w:pPr>
              <w:rPr>
                <w:rFonts w:asciiTheme="minorHAnsi" w:hAnsiTheme="minorHAnsi"/>
                <w:sz w:val="22"/>
              </w:rPr>
            </w:pPr>
            <w:r w:rsidRPr="00DC3CB9">
              <w:rPr>
                <w:rFonts w:asciiTheme="minorHAnsi" w:hAnsiTheme="minorHAnsi"/>
                <w:sz w:val="22"/>
              </w:rPr>
              <w:t>271</w:t>
            </w:r>
          </w:p>
        </w:tc>
        <w:tc>
          <w:tcPr>
            <w:tcW w:w="3021" w:type="dxa"/>
          </w:tcPr>
          <w:p w14:paraId="600C02CC" w14:textId="77777777" w:rsidR="00183215" w:rsidRPr="00DC3CB9" w:rsidRDefault="00183215" w:rsidP="00992B43">
            <w:pPr>
              <w:rPr>
                <w:rFonts w:asciiTheme="minorHAnsi" w:hAnsiTheme="minorHAnsi"/>
                <w:sz w:val="22"/>
              </w:rPr>
            </w:pPr>
            <w:r w:rsidRPr="00DC3CB9">
              <w:rPr>
                <w:rFonts w:asciiTheme="minorHAnsi" w:hAnsiTheme="minorHAnsi"/>
                <w:sz w:val="22"/>
              </w:rPr>
              <w:t>108 = 40%</w:t>
            </w:r>
          </w:p>
        </w:tc>
      </w:tr>
      <w:tr w:rsidR="00183215" w:rsidRPr="00DC3CB9" w14:paraId="6FCAE7EE" w14:textId="77777777" w:rsidTr="00992B43">
        <w:tc>
          <w:tcPr>
            <w:tcW w:w="3020" w:type="dxa"/>
          </w:tcPr>
          <w:p w14:paraId="35021BF0" w14:textId="77777777" w:rsidR="00183215" w:rsidRPr="00DC3CB9" w:rsidRDefault="00183215" w:rsidP="00992B43">
            <w:pPr>
              <w:rPr>
                <w:rFonts w:asciiTheme="minorHAnsi" w:hAnsiTheme="minorHAnsi"/>
                <w:sz w:val="22"/>
              </w:rPr>
            </w:pPr>
            <w:r w:rsidRPr="00DC3CB9">
              <w:rPr>
                <w:rFonts w:asciiTheme="minorHAnsi" w:hAnsiTheme="minorHAnsi"/>
                <w:sz w:val="22"/>
              </w:rPr>
              <w:t>Jongerencentra</w:t>
            </w:r>
          </w:p>
        </w:tc>
        <w:tc>
          <w:tcPr>
            <w:tcW w:w="3021" w:type="dxa"/>
          </w:tcPr>
          <w:p w14:paraId="2CF6843B" w14:textId="77777777" w:rsidR="00183215" w:rsidRPr="00DC3CB9" w:rsidRDefault="00183215" w:rsidP="00992B43">
            <w:pPr>
              <w:rPr>
                <w:rFonts w:asciiTheme="minorHAnsi" w:hAnsiTheme="minorHAnsi"/>
                <w:sz w:val="22"/>
              </w:rPr>
            </w:pPr>
            <w:r w:rsidRPr="00DC3CB9">
              <w:rPr>
                <w:rFonts w:asciiTheme="minorHAnsi" w:hAnsiTheme="minorHAnsi"/>
                <w:sz w:val="22"/>
              </w:rPr>
              <w:t>8</w:t>
            </w:r>
          </w:p>
        </w:tc>
        <w:tc>
          <w:tcPr>
            <w:tcW w:w="3021" w:type="dxa"/>
          </w:tcPr>
          <w:p w14:paraId="083B8E33" w14:textId="77777777" w:rsidR="00183215" w:rsidRPr="00DC3CB9" w:rsidRDefault="00183215" w:rsidP="00992B43">
            <w:pPr>
              <w:rPr>
                <w:rFonts w:asciiTheme="minorHAnsi" w:hAnsiTheme="minorHAnsi"/>
                <w:sz w:val="22"/>
              </w:rPr>
            </w:pPr>
            <w:r w:rsidRPr="00DC3CB9">
              <w:rPr>
                <w:rFonts w:asciiTheme="minorHAnsi" w:hAnsiTheme="minorHAnsi"/>
                <w:sz w:val="22"/>
              </w:rPr>
              <w:t>5 = 63%</w:t>
            </w:r>
          </w:p>
        </w:tc>
      </w:tr>
      <w:tr w:rsidR="00183215" w:rsidRPr="00DC3CB9" w14:paraId="38C54984" w14:textId="77777777" w:rsidTr="00992B43">
        <w:tc>
          <w:tcPr>
            <w:tcW w:w="3020" w:type="dxa"/>
          </w:tcPr>
          <w:p w14:paraId="56309882" w14:textId="77777777" w:rsidR="00183215" w:rsidRPr="00DC3CB9" w:rsidRDefault="00183215" w:rsidP="00992B43">
            <w:pPr>
              <w:rPr>
                <w:rFonts w:asciiTheme="minorHAnsi" w:hAnsiTheme="minorHAnsi"/>
                <w:sz w:val="22"/>
              </w:rPr>
            </w:pPr>
            <w:r w:rsidRPr="00DC3CB9">
              <w:rPr>
                <w:rFonts w:asciiTheme="minorHAnsi" w:hAnsiTheme="minorHAnsi"/>
                <w:sz w:val="22"/>
              </w:rPr>
              <w:t>Slijterijen</w:t>
            </w:r>
          </w:p>
        </w:tc>
        <w:tc>
          <w:tcPr>
            <w:tcW w:w="3021" w:type="dxa"/>
          </w:tcPr>
          <w:p w14:paraId="2157A798" w14:textId="77777777" w:rsidR="00183215" w:rsidRPr="00DC3CB9" w:rsidRDefault="00183215" w:rsidP="00992B43">
            <w:pPr>
              <w:rPr>
                <w:rFonts w:asciiTheme="minorHAnsi" w:hAnsiTheme="minorHAnsi"/>
                <w:sz w:val="22"/>
              </w:rPr>
            </w:pPr>
            <w:r w:rsidRPr="00DC3CB9">
              <w:rPr>
                <w:rFonts w:asciiTheme="minorHAnsi" w:hAnsiTheme="minorHAnsi"/>
                <w:sz w:val="22"/>
              </w:rPr>
              <w:t>74</w:t>
            </w:r>
          </w:p>
        </w:tc>
        <w:tc>
          <w:tcPr>
            <w:tcW w:w="3021" w:type="dxa"/>
          </w:tcPr>
          <w:p w14:paraId="3AC52911" w14:textId="77777777" w:rsidR="00183215" w:rsidRPr="00DC3CB9" w:rsidRDefault="00183215" w:rsidP="00992B43">
            <w:pPr>
              <w:rPr>
                <w:rFonts w:asciiTheme="minorHAnsi" w:hAnsiTheme="minorHAnsi"/>
                <w:sz w:val="22"/>
              </w:rPr>
            </w:pPr>
            <w:r w:rsidRPr="00DC3CB9">
              <w:rPr>
                <w:rFonts w:asciiTheme="minorHAnsi" w:hAnsiTheme="minorHAnsi"/>
                <w:sz w:val="22"/>
              </w:rPr>
              <w:t>41 = 55%</w:t>
            </w:r>
          </w:p>
        </w:tc>
      </w:tr>
      <w:tr w:rsidR="00183215" w:rsidRPr="00DC3CB9" w14:paraId="18845596" w14:textId="77777777" w:rsidTr="00992B43">
        <w:tc>
          <w:tcPr>
            <w:tcW w:w="3020" w:type="dxa"/>
          </w:tcPr>
          <w:p w14:paraId="03A22CB7" w14:textId="77777777" w:rsidR="00183215" w:rsidRPr="00DC3CB9" w:rsidRDefault="00183215" w:rsidP="00992B43">
            <w:pPr>
              <w:rPr>
                <w:rFonts w:asciiTheme="minorHAnsi" w:hAnsiTheme="minorHAnsi"/>
                <w:sz w:val="22"/>
              </w:rPr>
            </w:pPr>
            <w:r w:rsidRPr="00DC3CB9">
              <w:rPr>
                <w:rFonts w:asciiTheme="minorHAnsi" w:hAnsiTheme="minorHAnsi"/>
                <w:sz w:val="22"/>
              </w:rPr>
              <w:t>Sportkantines</w:t>
            </w:r>
          </w:p>
        </w:tc>
        <w:tc>
          <w:tcPr>
            <w:tcW w:w="3021" w:type="dxa"/>
          </w:tcPr>
          <w:p w14:paraId="7F9A2133" w14:textId="77777777" w:rsidR="00183215" w:rsidRPr="00DC3CB9" w:rsidRDefault="00183215" w:rsidP="00992B43">
            <w:pPr>
              <w:rPr>
                <w:rFonts w:asciiTheme="minorHAnsi" w:hAnsiTheme="minorHAnsi"/>
                <w:sz w:val="22"/>
              </w:rPr>
            </w:pPr>
            <w:r w:rsidRPr="00DC3CB9">
              <w:rPr>
                <w:rFonts w:asciiTheme="minorHAnsi" w:hAnsiTheme="minorHAnsi"/>
                <w:sz w:val="22"/>
              </w:rPr>
              <w:t>97</w:t>
            </w:r>
          </w:p>
        </w:tc>
        <w:tc>
          <w:tcPr>
            <w:tcW w:w="3021" w:type="dxa"/>
          </w:tcPr>
          <w:p w14:paraId="56F88E9F" w14:textId="77777777" w:rsidR="00183215" w:rsidRPr="00DC3CB9" w:rsidRDefault="00183215" w:rsidP="00992B43">
            <w:pPr>
              <w:rPr>
                <w:rFonts w:asciiTheme="minorHAnsi" w:hAnsiTheme="minorHAnsi"/>
                <w:sz w:val="22"/>
              </w:rPr>
            </w:pPr>
            <w:r w:rsidRPr="00DC3CB9">
              <w:rPr>
                <w:rFonts w:asciiTheme="minorHAnsi" w:hAnsiTheme="minorHAnsi"/>
                <w:sz w:val="22"/>
              </w:rPr>
              <w:t>30 = 31%</w:t>
            </w:r>
          </w:p>
        </w:tc>
      </w:tr>
      <w:tr w:rsidR="00183215" w:rsidRPr="00DC3CB9" w14:paraId="428C5DFC" w14:textId="77777777" w:rsidTr="00992B43">
        <w:tc>
          <w:tcPr>
            <w:tcW w:w="3020" w:type="dxa"/>
          </w:tcPr>
          <w:p w14:paraId="27D41D95" w14:textId="77777777" w:rsidR="00183215" w:rsidRPr="00DC3CB9" w:rsidRDefault="00183215" w:rsidP="00992B43">
            <w:pPr>
              <w:rPr>
                <w:rFonts w:asciiTheme="minorHAnsi" w:hAnsiTheme="minorHAnsi"/>
                <w:sz w:val="22"/>
              </w:rPr>
            </w:pPr>
            <w:r w:rsidRPr="00DC3CB9">
              <w:rPr>
                <w:rFonts w:asciiTheme="minorHAnsi" w:hAnsiTheme="minorHAnsi"/>
                <w:sz w:val="22"/>
              </w:rPr>
              <w:t>Supermarkten</w:t>
            </w:r>
          </w:p>
        </w:tc>
        <w:tc>
          <w:tcPr>
            <w:tcW w:w="3021" w:type="dxa"/>
          </w:tcPr>
          <w:p w14:paraId="0F7F988D" w14:textId="77777777" w:rsidR="00183215" w:rsidRPr="00DC3CB9" w:rsidRDefault="00183215" w:rsidP="00992B43">
            <w:pPr>
              <w:rPr>
                <w:rFonts w:asciiTheme="minorHAnsi" w:hAnsiTheme="minorHAnsi"/>
                <w:sz w:val="22"/>
              </w:rPr>
            </w:pPr>
            <w:r w:rsidRPr="00DC3CB9">
              <w:rPr>
                <w:rFonts w:asciiTheme="minorHAnsi" w:hAnsiTheme="minorHAnsi"/>
                <w:sz w:val="22"/>
              </w:rPr>
              <w:t>138</w:t>
            </w:r>
          </w:p>
        </w:tc>
        <w:tc>
          <w:tcPr>
            <w:tcW w:w="3021" w:type="dxa"/>
          </w:tcPr>
          <w:p w14:paraId="2D0C0E46" w14:textId="77777777" w:rsidR="00183215" w:rsidRPr="00DC3CB9" w:rsidRDefault="00183215" w:rsidP="00992B43">
            <w:pPr>
              <w:rPr>
                <w:rFonts w:asciiTheme="minorHAnsi" w:hAnsiTheme="minorHAnsi"/>
                <w:sz w:val="22"/>
              </w:rPr>
            </w:pPr>
            <w:r w:rsidRPr="00DC3CB9">
              <w:rPr>
                <w:rFonts w:asciiTheme="minorHAnsi" w:hAnsiTheme="minorHAnsi"/>
                <w:sz w:val="22"/>
              </w:rPr>
              <w:t>86 = 62%</w:t>
            </w:r>
          </w:p>
        </w:tc>
      </w:tr>
      <w:tr w:rsidR="00183215" w:rsidRPr="00DC3CB9" w14:paraId="6FE4A7C1" w14:textId="77777777" w:rsidTr="00992B43">
        <w:tc>
          <w:tcPr>
            <w:tcW w:w="3020" w:type="dxa"/>
          </w:tcPr>
          <w:p w14:paraId="1DFE5C20" w14:textId="77777777" w:rsidR="00183215" w:rsidRPr="00DC3CB9" w:rsidRDefault="00183215" w:rsidP="00992B43">
            <w:pPr>
              <w:rPr>
                <w:rFonts w:asciiTheme="minorHAnsi" w:hAnsiTheme="minorHAnsi"/>
                <w:b/>
                <w:sz w:val="22"/>
              </w:rPr>
            </w:pPr>
            <w:r w:rsidRPr="00DC3CB9">
              <w:rPr>
                <w:rFonts w:asciiTheme="minorHAnsi" w:hAnsiTheme="minorHAnsi"/>
                <w:b/>
                <w:sz w:val="22"/>
              </w:rPr>
              <w:t>Totaal</w:t>
            </w:r>
          </w:p>
        </w:tc>
        <w:tc>
          <w:tcPr>
            <w:tcW w:w="3021" w:type="dxa"/>
          </w:tcPr>
          <w:p w14:paraId="4220E75B" w14:textId="77777777" w:rsidR="00183215" w:rsidRPr="00DC3CB9" w:rsidRDefault="00183215" w:rsidP="00992B43">
            <w:pPr>
              <w:rPr>
                <w:rFonts w:asciiTheme="minorHAnsi" w:hAnsiTheme="minorHAnsi"/>
                <w:b/>
                <w:sz w:val="22"/>
              </w:rPr>
            </w:pPr>
            <w:r w:rsidRPr="00DC3CB9">
              <w:rPr>
                <w:rFonts w:asciiTheme="minorHAnsi" w:hAnsiTheme="minorHAnsi"/>
                <w:b/>
                <w:sz w:val="22"/>
              </w:rPr>
              <w:t>695</w:t>
            </w:r>
          </w:p>
        </w:tc>
        <w:tc>
          <w:tcPr>
            <w:tcW w:w="3021" w:type="dxa"/>
          </w:tcPr>
          <w:p w14:paraId="03585C96" w14:textId="77777777" w:rsidR="00183215" w:rsidRPr="00DC3CB9" w:rsidRDefault="00183215" w:rsidP="00992B43">
            <w:pPr>
              <w:rPr>
                <w:rFonts w:asciiTheme="minorHAnsi" w:hAnsiTheme="minorHAnsi"/>
                <w:b/>
                <w:sz w:val="22"/>
              </w:rPr>
            </w:pPr>
            <w:r w:rsidRPr="00DC3CB9">
              <w:rPr>
                <w:rFonts w:asciiTheme="minorHAnsi" w:hAnsiTheme="minorHAnsi"/>
                <w:b/>
                <w:sz w:val="22"/>
              </w:rPr>
              <w:t>313 = 45%</w:t>
            </w:r>
          </w:p>
        </w:tc>
      </w:tr>
    </w:tbl>
    <w:p w14:paraId="320478F9" w14:textId="77777777" w:rsidR="00183215" w:rsidRPr="002865DC" w:rsidRDefault="00183215" w:rsidP="00183215"/>
    <w:p w14:paraId="670392C9" w14:textId="77777777" w:rsidR="00183215" w:rsidRDefault="00183215">
      <w:pPr>
        <w:rPr>
          <w:rFonts w:asciiTheme="majorHAnsi" w:eastAsiaTheme="majorEastAsia" w:hAnsiTheme="majorHAnsi" w:cstheme="majorBidi"/>
          <w:color w:val="2E74B5" w:themeColor="accent1" w:themeShade="BF"/>
          <w:sz w:val="32"/>
          <w:szCs w:val="32"/>
        </w:rPr>
      </w:pPr>
    </w:p>
    <w:p w14:paraId="03BF1689" w14:textId="77777777" w:rsidR="00183215" w:rsidRDefault="00183215">
      <w:pPr>
        <w:rPr>
          <w:rFonts w:asciiTheme="majorHAnsi" w:eastAsiaTheme="majorEastAsia" w:hAnsiTheme="majorHAnsi" w:cstheme="majorBidi"/>
          <w:color w:val="2E74B5" w:themeColor="accent1" w:themeShade="BF"/>
          <w:sz w:val="32"/>
          <w:szCs w:val="32"/>
        </w:rPr>
      </w:pPr>
      <w:r>
        <w:br w:type="page"/>
      </w:r>
    </w:p>
    <w:p w14:paraId="5DAE8330" w14:textId="51DDC6D1" w:rsidR="00E06474" w:rsidRDefault="00DF567D" w:rsidP="007B2519">
      <w:pPr>
        <w:pStyle w:val="Kop1"/>
      </w:pPr>
      <w:bookmarkStart w:id="35" w:name="_Toc491072871"/>
      <w:r w:rsidRPr="00783E64">
        <w:lastRenderedPageBreak/>
        <w:t>Bijlage</w:t>
      </w:r>
      <w:r w:rsidR="00E06474">
        <w:t xml:space="preserve"> </w:t>
      </w:r>
      <w:r w:rsidR="00183215">
        <w:t>2</w:t>
      </w:r>
      <w:bookmarkEnd w:id="35"/>
    </w:p>
    <w:p w14:paraId="04BF50B2" w14:textId="77777777" w:rsidR="00CD076B" w:rsidRDefault="00CD076B" w:rsidP="00CD076B">
      <w:r>
        <w:t>Te controleren aspecten Horeca</w:t>
      </w:r>
    </w:p>
    <w:tbl>
      <w:tblPr>
        <w:tblStyle w:val="Tabelraster"/>
        <w:tblW w:w="9776" w:type="dxa"/>
        <w:tblLook w:val="04A0" w:firstRow="1" w:lastRow="0" w:firstColumn="1" w:lastColumn="0" w:noHBand="0" w:noVBand="1"/>
      </w:tblPr>
      <w:tblGrid>
        <w:gridCol w:w="6516"/>
        <w:gridCol w:w="3260"/>
      </w:tblGrid>
      <w:tr w:rsidR="00CD076B" w14:paraId="40083666" w14:textId="77777777" w:rsidTr="00CD076B">
        <w:tc>
          <w:tcPr>
            <w:tcW w:w="6516" w:type="dxa"/>
          </w:tcPr>
          <w:p w14:paraId="3A877FBA" w14:textId="77777777" w:rsidR="00CD076B" w:rsidRPr="00596524" w:rsidRDefault="00CD076B" w:rsidP="00CD076B">
            <w:pPr>
              <w:rPr>
                <w:b/>
              </w:rPr>
            </w:pPr>
            <w:r w:rsidRPr="00596524">
              <w:rPr>
                <w:b/>
              </w:rPr>
              <w:t>Controle aspect</w:t>
            </w:r>
          </w:p>
        </w:tc>
        <w:tc>
          <w:tcPr>
            <w:tcW w:w="3260" w:type="dxa"/>
          </w:tcPr>
          <w:p w14:paraId="7B3BCBD9" w14:textId="77777777" w:rsidR="00CD076B" w:rsidRPr="00596524" w:rsidRDefault="00CD076B" w:rsidP="00CD076B">
            <w:pPr>
              <w:rPr>
                <w:b/>
              </w:rPr>
            </w:pPr>
            <w:r w:rsidRPr="00596524">
              <w:rPr>
                <w:b/>
              </w:rPr>
              <w:t>Menukaart</w:t>
            </w:r>
          </w:p>
        </w:tc>
      </w:tr>
      <w:tr w:rsidR="00CD076B" w14:paraId="20EDFCC4" w14:textId="77777777" w:rsidTr="00CD076B">
        <w:tc>
          <w:tcPr>
            <w:tcW w:w="6516" w:type="dxa"/>
          </w:tcPr>
          <w:p w14:paraId="161BB68E" w14:textId="77777777" w:rsidR="00CD076B" w:rsidRDefault="00CD076B" w:rsidP="00CD076B">
            <w:r>
              <w:t>Leeftijdsgrens aanduiding aangebracht bij de publiekstoegang</w:t>
            </w:r>
          </w:p>
        </w:tc>
        <w:tc>
          <w:tcPr>
            <w:tcW w:w="3260" w:type="dxa"/>
          </w:tcPr>
          <w:p w14:paraId="403734B6" w14:textId="77777777" w:rsidR="00CD076B" w:rsidRDefault="00CD076B" w:rsidP="00CD076B"/>
        </w:tc>
      </w:tr>
      <w:tr w:rsidR="00CD076B" w14:paraId="703BA3EB" w14:textId="77777777" w:rsidTr="00CD076B">
        <w:tc>
          <w:tcPr>
            <w:tcW w:w="6516" w:type="dxa"/>
          </w:tcPr>
          <w:p w14:paraId="6506AC17" w14:textId="77777777" w:rsidR="00CD076B" w:rsidRDefault="00CD076B" w:rsidP="00CD076B">
            <w:r>
              <w:t>Aanwezigheid afschrift van de vergunning</w:t>
            </w:r>
          </w:p>
        </w:tc>
        <w:tc>
          <w:tcPr>
            <w:tcW w:w="3260" w:type="dxa"/>
          </w:tcPr>
          <w:p w14:paraId="4C04D3BC" w14:textId="77777777" w:rsidR="00CD076B" w:rsidRDefault="00CD076B" w:rsidP="00CD076B"/>
        </w:tc>
      </w:tr>
      <w:tr w:rsidR="00CD076B" w14:paraId="68CC4C36" w14:textId="77777777" w:rsidTr="00CD076B">
        <w:tc>
          <w:tcPr>
            <w:tcW w:w="6516" w:type="dxa"/>
          </w:tcPr>
          <w:p w14:paraId="3B0C594B" w14:textId="77777777" w:rsidR="00CD076B" w:rsidRDefault="00CD076B" w:rsidP="00CD076B">
            <w:r>
              <w:t>Vergunninghouders in overeenstemming met uittreksel kamer van koophandel</w:t>
            </w:r>
          </w:p>
        </w:tc>
        <w:tc>
          <w:tcPr>
            <w:tcW w:w="3260" w:type="dxa"/>
          </w:tcPr>
          <w:p w14:paraId="63CA73E0" w14:textId="77777777" w:rsidR="00CD076B" w:rsidRDefault="00CD076B" w:rsidP="00CD076B"/>
        </w:tc>
      </w:tr>
      <w:tr w:rsidR="00CD076B" w14:paraId="592AE509" w14:textId="77777777" w:rsidTr="00CD076B">
        <w:tc>
          <w:tcPr>
            <w:tcW w:w="6516" w:type="dxa"/>
          </w:tcPr>
          <w:p w14:paraId="0094ACC8" w14:textId="77777777" w:rsidR="00CD076B" w:rsidRDefault="00CD076B" w:rsidP="00CD076B">
            <w:r>
              <w:t>Aanwezigheid leidinggevende, vermeld op het aanhangsel bij de vergunning</w:t>
            </w:r>
          </w:p>
        </w:tc>
        <w:tc>
          <w:tcPr>
            <w:tcW w:w="3260" w:type="dxa"/>
          </w:tcPr>
          <w:p w14:paraId="62B51D1E" w14:textId="77777777" w:rsidR="00CD076B" w:rsidRDefault="00CD076B" w:rsidP="00CD076B"/>
        </w:tc>
      </w:tr>
      <w:tr w:rsidR="00CD076B" w14:paraId="78595E7B" w14:textId="77777777" w:rsidTr="00CD076B">
        <w:tc>
          <w:tcPr>
            <w:tcW w:w="6516" w:type="dxa"/>
          </w:tcPr>
          <w:p w14:paraId="5DA1671B" w14:textId="77777777" w:rsidR="00CD076B" w:rsidRDefault="00CD076B" w:rsidP="00CD076B">
            <w:r>
              <w:t>Situatie in overeenstemming met de omschrijving in de vergunning</w:t>
            </w:r>
          </w:p>
        </w:tc>
        <w:tc>
          <w:tcPr>
            <w:tcW w:w="3260" w:type="dxa"/>
          </w:tcPr>
          <w:p w14:paraId="13FD52AC" w14:textId="77777777" w:rsidR="00CD076B" w:rsidRDefault="00CD076B" w:rsidP="00CD076B"/>
        </w:tc>
      </w:tr>
      <w:tr w:rsidR="00CD076B" w14:paraId="71E8C95D" w14:textId="77777777" w:rsidTr="00CD076B">
        <w:tc>
          <w:tcPr>
            <w:tcW w:w="6516" w:type="dxa"/>
          </w:tcPr>
          <w:p w14:paraId="178A9843" w14:textId="77777777" w:rsidR="00CD076B" w:rsidRDefault="00CD076B" w:rsidP="00CD076B">
            <w:r>
              <w:t>Inrichtingseisen, te denken aan:</w:t>
            </w:r>
          </w:p>
          <w:p w14:paraId="3AFFF451" w14:textId="77777777" w:rsidR="00CD076B" w:rsidRDefault="00CD076B" w:rsidP="00CD076B">
            <w:pPr>
              <w:pStyle w:val="Lijstalinea"/>
              <w:numPr>
                <w:ilvl w:val="0"/>
                <w:numId w:val="19"/>
              </w:numPr>
            </w:pPr>
            <w:r>
              <w:t>Hoogte, oppervlakte lokaliteiten</w:t>
            </w:r>
          </w:p>
          <w:p w14:paraId="084CA730" w14:textId="77777777" w:rsidR="00CD076B" w:rsidRDefault="00CD076B" w:rsidP="00CD076B">
            <w:pPr>
              <w:pStyle w:val="Lijstalinea"/>
              <w:numPr>
                <w:ilvl w:val="0"/>
                <w:numId w:val="19"/>
              </w:numPr>
            </w:pPr>
            <w:r>
              <w:t>Twee gescheiden toiletgelegenheden</w:t>
            </w:r>
          </w:p>
          <w:p w14:paraId="7FB69528" w14:textId="77777777" w:rsidR="00CD076B" w:rsidRDefault="00CD076B" w:rsidP="00CD076B">
            <w:pPr>
              <w:pStyle w:val="Lijstalinea"/>
              <w:numPr>
                <w:ilvl w:val="0"/>
                <w:numId w:val="19"/>
              </w:numPr>
            </w:pPr>
            <w:r>
              <w:t>Ventilatie</w:t>
            </w:r>
          </w:p>
          <w:p w14:paraId="1A850CA1" w14:textId="77777777" w:rsidR="00CD076B" w:rsidRDefault="00CD076B" w:rsidP="00CD076B">
            <w:pPr>
              <w:pStyle w:val="Lijstalinea"/>
              <w:numPr>
                <w:ilvl w:val="0"/>
                <w:numId w:val="19"/>
              </w:numPr>
            </w:pPr>
            <w:r>
              <w:t>Ect.</w:t>
            </w:r>
          </w:p>
        </w:tc>
        <w:tc>
          <w:tcPr>
            <w:tcW w:w="3260" w:type="dxa"/>
          </w:tcPr>
          <w:p w14:paraId="7D4241F2" w14:textId="77777777" w:rsidR="00CD076B" w:rsidRDefault="00CD076B" w:rsidP="00CD076B"/>
        </w:tc>
      </w:tr>
      <w:tr w:rsidR="00CD076B" w14:paraId="3A637490" w14:textId="77777777" w:rsidTr="00CD076B">
        <w:tc>
          <w:tcPr>
            <w:tcW w:w="6516" w:type="dxa"/>
          </w:tcPr>
          <w:p w14:paraId="0A81D6B8" w14:textId="77777777" w:rsidR="00CD076B" w:rsidRDefault="00CD076B" w:rsidP="00CD076B">
            <w:r>
              <w:t>Leeftijd personen werkzaam in de horecalokaliteit (als er drank wordt verstrekt, 16 jaar of ouders)</w:t>
            </w:r>
          </w:p>
        </w:tc>
        <w:tc>
          <w:tcPr>
            <w:tcW w:w="3260" w:type="dxa"/>
          </w:tcPr>
          <w:p w14:paraId="321713E8" w14:textId="77777777" w:rsidR="00CD076B" w:rsidRDefault="00CD076B" w:rsidP="00CD076B"/>
        </w:tc>
      </w:tr>
      <w:tr w:rsidR="00CD076B" w14:paraId="0DCAD066" w14:textId="77777777" w:rsidTr="00CD076B">
        <w:tc>
          <w:tcPr>
            <w:tcW w:w="6516" w:type="dxa"/>
          </w:tcPr>
          <w:p w14:paraId="147B8484" w14:textId="77777777" w:rsidR="00CD076B" w:rsidRDefault="00CD076B" w:rsidP="00CD076B">
            <w:r>
              <w:t>Uitoefenen niet toegestane bedrijfsactiviteiten</w:t>
            </w:r>
          </w:p>
        </w:tc>
        <w:tc>
          <w:tcPr>
            <w:tcW w:w="3260" w:type="dxa"/>
          </w:tcPr>
          <w:p w14:paraId="61978B60" w14:textId="77777777" w:rsidR="00CD076B" w:rsidRDefault="00CD076B" w:rsidP="00CD076B"/>
        </w:tc>
      </w:tr>
      <w:tr w:rsidR="00CD076B" w14:paraId="57E55623" w14:textId="77777777" w:rsidTr="00CD076B">
        <w:tc>
          <w:tcPr>
            <w:tcW w:w="6516" w:type="dxa"/>
          </w:tcPr>
          <w:p w14:paraId="38A98976" w14:textId="77777777" w:rsidR="00CD076B" w:rsidRDefault="00CD076B" w:rsidP="00CD076B">
            <w:r>
              <w:t>Verkoop alcohol voor uitsluitend consumptie ter plaatse</w:t>
            </w:r>
          </w:p>
        </w:tc>
        <w:tc>
          <w:tcPr>
            <w:tcW w:w="3260" w:type="dxa"/>
          </w:tcPr>
          <w:p w14:paraId="5B0B3461" w14:textId="77777777" w:rsidR="00CD076B" w:rsidRDefault="00CD076B" w:rsidP="00CD076B"/>
        </w:tc>
      </w:tr>
      <w:tr w:rsidR="00CD076B" w14:paraId="499637BF" w14:textId="77777777" w:rsidTr="00CD076B">
        <w:tc>
          <w:tcPr>
            <w:tcW w:w="6516" w:type="dxa"/>
          </w:tcPr>
          <w:p w14:paraId="142661F2" w14:textId="77777777" w:rsidR="00CD076B" w:rsidRDefault="00CD076B" w:rsidP="00CD076B">
            <w:r>
              <w:t>Loketverkoopverbod</w:t>
            </w:r>
          </w:p>
        </w:tc>
        <w:tc>
          <w:tcPr>
            <w:tcW w:w="3260" w:type="dxa"/>
          </w:tcPr>
          <w:p w14:paraId="1F88439A" w14:textId="77777777" w:rsidR="00CD076B" w:rsidRDefault="00CD076B" w:rsidP="00CD076B"/>
        </w:tc>
      </w:tr>
      <w:tr w:rsidR="00CD076B" w14:paraId="6C19C55D" w14:textId="77777777" w:rsidTr="00CD076B">
        <w:tc>
          <w:tcPr>
            <w:tcW w:w="6516" w:type="dxa"/>
          </w:tcPr>
          <w:p w14:paraId="22E57B32" w14:textId="77777777" w:rsidR="00CD076B" w:rsidRDefault="00CD076B" w:rsidP="00CD076B">
            <w:r>
              <w:t>Beperking vanuit verordeningen, bijvoorbeeld:</w:t>
            </w:r>
          </w:p>
          <w:p w14:paraId="58B3FAB7" w14:textId="77777777" w:rsidR="00CD076B" w:rsidRDefault="00CD076B" w:rsidP="00CD076B">
            <w:pPr>
              <w:pStyle w:val="Lijstalinea"/>
              <w:numPr>
                <w:ilvl w:val="0"/>
                <w:numId w:val="19"/>
              </w:numPr>
            </w:pPr>
            <w:r>
              <w:t>Aanwezigheid sterke drank in bepaalde inrichtingen</w:t>
            </w:r>
          </w:p>
          <w:p w14:paraId="0BA61840" w14:textId="77777777" w:rsidR="00CD076B" w:rsidRDefault="00CD076B" w:rsidP="00CD076B">
            <w:pPr>
              <w:pStyle w:val="Lijstalinea"/>
              <w:numPr>
                <w:ilvl w:val="0"/>
                <w:numId w:val="19"/>
              </w:numPr>
            </w:pPr>
            <w:r>
              <w:t>Aanwezigheid jongeren op bepaalde tijdstippen</w:t>
            </w:r>
          </w:p>
        </w:tc>
        <w:tc>
          <w:tcPr>
            <w:tcW w:w="3260" w:type="dxa"/>
          </w:tcPr>
          <w:p w14:paraId="7DFCF396" w14:textId="77777777" w:rsidR="00CD076B" w:rsidRDefault="00CD076B" w:rsidP="00CD076B"/>
        </w:tc>
      </w:tr>
      <w:tr w:rsidR="00CD076B" w14:paraId="31554DE2" w14:textId="77777777" w:rsidTr="00CD076B">
        <w:tc>
          <w:tcPr>
            <w:tcW w:w="6516" w:type="dxa"/>
          </w:tcPr>
          <w:p w14:paraId="33B57500" w14:textId="77777777" w:rsidR="00CD076B" w:rsidRDefault="00CD076B" w:rsidP="00CD076B">
            <w:r>
              <w:t>Voorschriften/beperkingen uit de vergunning</w:t>
            </w:r>
          </w:p>
        </w:tc>
        <w:tc>
          <w:tcPr>
            <w:tcW w:w="3260" w:type="dxa"/>
          </w:tcPr>
          <w:p w14:paraId="53565059" w14:textId="77777777" w:rsidR="00CD076B" w:rsidRDefault="00CD076B" w:rsidP="00CD076B"/>
        </w:tc>
      </w:tr>
      <w:tr w:rsidR="00CD076B" w14:paraId="2C395B26" w14:textId="77777777" w:rsidTr="00CD076B">
        <w:tc>
          <w:tcPr>
            <w:tcW w:w="6516" w:type="dxa"/>
          </w:tcPr>
          <w:p w14:paraId="3099B1FE" w14:textId="77777777" w:rsidR="00CD076B" w:rsidRDefault="00CD076B" w:rsidP="00CD076B">
            <w:r>
              <w:t>Overige wet- en regelgeving (b.v. APV/winkeltijdenwet ect.)</w:t>
            </w:r>
          </w:p>
          <w:p w14:paraId="134E1D6A" w14:textId="77777777" w:rsidR="00CD076B" w:rsidRDefault="00CD076B" w:rsidP="00CD076B"/>
        </w:tc>
        <w:tc>
          <w:tcPr>
            <w:tcW w:w="3260" w:type="dxa"/>
          </w:tcPr>
          <w:p w14:paraId="36CB3191" w14:textId="77777777" w:rsidR="00CD076B" w:rsidRDefault="00CD076B" w:rsidP="00CD076B"/>
        </w:tc>
      </w:tr>
    </w:tbl>
    <w:p w14:paraId="2F6A819E" w14:textId="77777777" w:rsidR="00CD076B" w:rsidRDefault="00CD076B" w:rsidP="00CD076B"/>
    <w:p w14:paraId="23FB68CF" w14:textId="77777777" w:rsidR="00CD076B" w:rsidRDefault="00CD076B" w:rsidP="00CD076B"/>
    <w:p w14:paraId="7EF0A1F1" w14:textId="77777777" w:rsidR="00CD076B" w:rsidRDefault="00CD076B" w:rsidP="00CD076B">
      <w:r>
        <w:t>Te controleren aspecten para commerciële bedrijven</w:t>
      </w:r>
    </w:p>
    <w:tbl>
      <w:tblPr>
        <w:tblStyle w:val="Tabelraster"/>
        <w:tblW w:w="9776" w:type="dxa"/>
        <w:tblLook w:val="04A0" w:firstRow="1" w:lastRow="0" w:firstColumn="1" w:lastColumn="0" w:noHBand="0" w:noVBand="1"/>
      </w:tblPr>
      <w:tblGrid>
        <w:gridCol w:w="6516"/>
        <w:gridCol w:w="3260"/>
      </w:tblGrid>
      <w:tr w:rsidR="00CD076B" w14:paraId="185EC0D4" w14:textId="77777777" w:rsidTr="00CD076B">
        <w:trPr>
          <w:trHeight w:val="260"/>
        </w:trPr>
        <w:tc>
          <w:tcPr>
            <w:tcW w:w="6516" w:type="dxa"/>
          </w:tcPr>
          <w:p w14:paraId="70818519" w14:textId="77777777" w:rsidR="00CD076B" w:rsidRPr="00BF1D2F" w:rsidRDefault="00CD076B" w:rsidP="00CD076B">
            <w:pPr>
              <w:rPr>
                <w:b/>
              </w:rPr>
            </w:pPr>
            <w:r w:rsidRPr="00BF1D2F">
              <w:rPr>
                <w:b/>
              </w:rPr>
              <w:t>Controle aspect</w:t>
            </w:r>
          </w:p>
        </w:tc>
        <w:tc>
          <w:tcPr>
            <w:tcW w:w="3260" w:type="dxa"/>
          </w:tcPr>
          <w:p w14:paraId="33DBF550" w14:textId="77777777" w:rsidR="00CD076B" w:rsidRPr="00BF1D2F" w:rsidRDefault="00CD076B" w:rsidP="00CD076B">
            <w:pPr>
              <w:rPr>
                <w:b/>
              </w:rPr>
            </w:pPr>
            <w:r w:rsidRPr="00BF1D2F">
              <w:rPr>
                <w:b/>
              </w:rPr>
              <w:t>Menukaart</w:t>
            </w:r>
          </w:p>
        </w:tc>
      </w:tr>
      <w:tr w:rsidR="00CD076B" w14:paraId="38486CA9" w14:textId="77777777" w:rsidTr="00CD076B">
        <w:trPr>
          <w:trHeight w:val="812"/>
        </w:trPr>
        <w:tc>
          <w:tcPr>
            <w:tcW w:w="6516" w:type="dxa"/>
          </w:tcPr>
          <w:p w14:paraId="0618326D" w14:textId="77777777" w:rsidR="00CD076B" w:rsidRDefault="00CD076B" w:rsidP="00CD076B">
            <w:r>
              <w:t>Leeftijdsgrens aanduiding aangebracht bij de publiekstoegang</w:t>
            </w:r>
          </w:p>
        </w:tc>
        <w:tc>
          <w:tcPr>
            <w:tcW w:w="3260" w:type="dxa"/>
          </w:tcPr>
          <w:p w14:paraId="695335EB" w14:textId="77777777" w:rsidR="00CD076B" w:rsidRDefault="00CD076B" w:rsidP="00CD076B">
            <w:r>
              <w:t>-</w:t>
            </w:r>
          </w:p>
        </w:tc>
      </w:tr>
      <w:tr w:rsidR="00CD076B" w14:paraId="468D9E3B" w14:textId="77777777" w:rsidTr="00CD076B">
        <w:trPr>
          <w:trHeight w:val="552"/>
        </w:trPr>
        <w:tc>
          <w:tcPr>
            <w:tcW w:w="6516" w:type="dxa"/>
          </w:tcPr>
          <w:p w14:paraId="4D7D65A3" w14:textId="77777777" w:rsidR="00CD076B" w:rsidRDefault="00CD076B" w:rsidP="00CD076B">
            <w:r>
              <w:t>Aanwezigheid afschrift van de vergunning</w:t>
            </w:r>
          </w:p>
        </w:tc>
        <w:tc>
          <w:tcPr>
            <w:tcW w:w="3260" w:type="dxa"/>
          </w:tcPr>
          <w:p w14:paraId="5EB0FAAD" w14:textId="77777777" w:rsidR="00CD076B" w:rsidRDefault="00CD076B" w:rsidP="00CD076B">
            <w:r>
              <w:t>-</w:t>
            </w:r>
          </w:p>
        </w:tc>
      </w:tr>
      <w:tr w:rsidR="00CD076B" w14:paraId="6359E60A" w14:textId="77777777" w:rsidTr="00CD076B">
        <w:trPr>
          <w:trHeight w:val="1072"/>
        </w:trPr>
        <w:tc>
          <w:tcPr>
            <w:tcW w:w="6516" w:type="dxa"/>
          </w:tcPr>
          <w:p w14:paraId="41FC200A" w14:textId="77777777" w:rsidR="00CD076B" w:rsidRDefault="00CD076B" w:rsidP="00CD076B">
            <w:r>
              <w:t>Vergunninghouders in overeenstemming met uittreksel kamer van koophandel</w:t>
            </w:r>
          </w:p>
        </w:tc>
        <w:tc>
          <w:tcPr>
            <w:tcW w:w="3260" w:type="dxa"/>
          </w:tcPr>
          <w:p w14:paraId="0065FAF9" w14:textId="77777777" w:rsidR="00CD076B" w:rsidRDefault="00CD076B" w:rsidP="00CD076B">
            <w:r>
              <w:t>-</w:t>
            </w:r>
          </w:p>
        </w:tc>
      </w:tr>
      <w:tr w:rsidR="00CD076B" w14:paraId="454D6408" w14:textId="77777777" w:rsidTr="00CD076B">
        <w:trPr>
          <w:trHeight w:val="812"/>
        </w:trPr>
        <w:tc>
          <w:tcPr>
            <w:tcW w:w="6516" w:type="dxa"/>
          </w:tcPr>
          <w:p w14:paraId="0ADB07B2" w14:textId="77777777" w:rsidR="00CD076B" w:rsidRDefault="00CD076B" w:rsidP="00CD076B">
            <w:r>
              <w:t>Aanwezigheid leidinggevende, vermeld op het aanhangsel bij de vergunning</w:t>
            </w:r>
          </w:p>
        </w:tc>
        <w:tc>
          <w:tcPr>
            <w:tcW w:w="3260" w:type="dxa"/>
          </w:tcPr>
          <w:p w14:paraId="0FC2F569" w14:textId="77777777" w:rsidR="00CD076B" w:rsidRDefault="00CD076B" w:rsidP="00CD076B">
            <w:r>
              <w:t>-</w:t>
            </w:r>
          </w:p>
        </w:tc>
      </w:tr>
      <w:tr w:rsidR="00CD076B" w14:paraId="4DA504A4" w14:textId="77777777" w:rsidTr="00CD076B">
        <w:trPr>
          <w:trHeight w:val="812"/>
        </w:trPr>
        <w:tc>
          <w:tcPr>
            <w:tcW w:w="6516" w:type="dxa"/>
          </w:tcPr>
          <w:p w14:paraId="45036B29" w14:textId="77777777" w:rsidR="00CD076B" w:rsidRDefault="00CD076B" w:rsidP="00CD076B">
            <w:r>
              <w:t>Situatie in overeenstemming met de omschrijving in de vergunning</w:t>
            </w:r>
          </w:p>
        </w:tc>
        <w:tc>
          <w:tcPr>
            <w:tcW w:w="3260" w:type="dxa"/>
          </w:tcPr>
          <w:p w14:paraId="2F32DF15" w14:textId="77777777" w:rsidR="00CD076B" w:rsidRDefault="00CD076B" w:rsidP="00CD076B">
            <w:r>
              <w:t>-</w:t>
            </w:r>
          </w:p>
        </w:tc>
      </w:tr>
      <w:tr w:rsidR="00CD076B" w14:paraId="1905DFE5" w14:textId="77777777" w:rsidTr="00CD076B">
        <w:trPr>
          <w:trHeight w:val="2177"/>
        </w:trPr>
        <w:tc>
          <w:tcPr>
            <w:tcW w:w="6516" w:type="dxa"/>
          </w:tcPr>
          <w:p w14:paraId="4EAFE384" w14:textId="77777777" w:rsidR="00CD076B" w:rsidRDefault="00CD076B" w:rsidP="00CD076B">
            <w:r>
              <w:lastRenderedPageBreak/>
              <w:t>Inrichtingseisen, te denken aan:</w:t>
            </w:r>
          </w:p>
          <w:p w14:paraId="4CB813EC" w14:textId="77777777" w:rsidR="00CD076B" w:rsidRDefault="00CD076B" w:rsidP="00CD076B">
            <w:pPr>
              <w:pStyle w:val="Lijstalinea"/>
              <w:numPr>
                <w:ilvl w:val="0"/>
                <w:numId w:val="19"/>
              </w:numPr>
            </w:pPr>
            <w:r>
              <w:t>Hoogte, oppervlakte lokaliteiten</w:t>
            </w:r>
          </w:p>
          <w:p w14:paraId="4CE11DD3" w14:textId="77777777" w:rsidR="00CD076B" w:rsidRDefault="00CD076B" w:rsidP="00CD076B">
            <w:pPr>
              <w:pStyle w:val="Lijstalinea"/>
              <w:numPr>
                <w:ilvl w:val="0"/>
                <w:numId w:val="19"/>
              </w:numPr>
            </w:pPr>
            <w:r>
              <w:t>Twee gescheiden toiletgelegenheden</w:t>
            </w:r>
          </w:p>
          <w:p w14:paraId="7342005D" w14:textId="77777777" w:rsidR="00CD076B" w:rsidRDefault="00CD076B" w:rsidP="00CD076B">
            <w:pPr>
              <w:pStyle w:val="Lijstalinea"/>
              <w:numPr>
                <w:ilvl w:val="0"/>
                <w:numId w:val="19"/>
              </w:numPr>
            </w:pPr>
            <w:r>
              <w:t>Ventilatie</w:t>
            </w:r>
          </w:p>
          <w:p w14:paraId="4614F263" w14:textId="77777777" w:rsidR="00CD076B" w:rsidRDefault="00CD076B" w:rsidP="00CD076B">
            <w:pPr>
              <w:pStyle w:val="Lijstalinea"/>
              <w:numPr>
                <w:ilvl w:val="0"/>
                <w:numId w:val="19"/>
              </w:numPr>
            </w:pPr>
            <w:r>
              <w:t>Ect.</w:t>
            </w:r>
          </w:p>
        </w:tc>
        <w:tc>
          <w:tcPr>
            <w:tcW w:w="3260" w:type="dxa"/>
          </w:tcPr>
          <w:p w14:paraId="2CA38A85" w14:textId="77777777" w:rsidR="00CD076B" w:rsidRDefault="00CD076B" w:rsidP="00CD076B">
            <w:r>
              <w:t>-</w:t>
            </w:r>
          </w:p>
        </w:tc>
      </w:tr>
      <w:tr w:rsidR="00CD076B" w14:paraId="0D5B229B" w14:textId="77777777" w:rsidTr="00CD076B">
        <w:trPr>
          <w:trHeight w:val="1088"/>
        </w:trPr>
        <w:tc>
          <w:tcPr>
            <w:tcW w:w="6516" w:type="dxa"/>
          </w:tcPr>
          <w:p w14:paraId="116B03ED" w14:textId="77777777" w:rsidR="00CD076B" w:rsidRDefault="00CD076B" w:rsidP="00CD076B">
            <w:r>
              <w:t>Leeftijd personen werkzaam in de horecalokaliteit (als er drank wordt verstrekt, 16 jaar of ouders)</w:t>
            </w:r>
          </w:p>
        </w:tc>
        <w:tc>
          <w:tcPr>
            <w:tcW w:w="3260" w:type="dxa"/>
          </w:tcPr>
          <w:p w14:paraId="51824342" w14:textId="77777777" w:rsidR="00CD076B" w:rsidRDefault="00CD076B" w:rsidP="00CD076B"/>
        </w:tc>
      </w:tr>
      <w:tr w:rsidR="00CD076B" w14:paraId="14549112" w14:textId="77777777" w:rsidTr="00CD076B">
        <w:trPr>
          <w:trHeight w:val="536"/>
        </w:trPr>
        <w:tc>
          <w:tcPr>
            <w:tcW w:w="6516" w:type="dxa"/>
          </w:tcPr>
          <w:p w14:paraId="7C4B4FCC" w14:textId="77777777" w:rsidR="00CD076B" w:rsidRDefault="00CD076B" w:rsidP="00CD076B">
            <w:r>
              <w:t>Uitoefenen niet toegestane bedrijfsactiviteiten</w:t>
            </w:r>
          </w:p>
        </w:tc>
        <w:tc>
          <w:tcPr>
            <w:tcW w:w="3260" w:type="dxa"/>
          </w:tcPr>
          <w:p w14:paraId="70414DDA" w14:textId="77777777" w:rsidR="00CD076B" w:rsidRDefault="00CD076B" w:rsidP="00CD076B">
            <w:r>
              <w:t>-</w:t>
            </w:r>
          </w:p>
        </w:tc>
      </w:tr>
      <w:tr w:rsidR="00CD076B" w14:paraId="3FB3B72B" w14:textId="77777777" w:rsidTr="00CD076B">
        <w:trPr>
          <w:trHeight w:val="812"/>
        </w:trPr>
        <w:tc>
          <w:tcPr>
            <w:tcW w:w="6516" w:type="dxa"/>
          </w:tcPr>
          <w:p w14:paraId="0B4E102C" w14:textId="77777777" w:rsidR="00CD076B" w:rsidRDefault="00CD076B" w:rsidP="00CD076B">
            <w:r>
              <w:t>Verkoop alcohol voor uitsluitend consumptie ter plaatse</w:t>
            </w:r>
          </w:p>
        </w:tc>
        <w:tc>
          <w:tcPr>
            <w:tcW w:w="3260" w:type="dxa"/>
          </w:tcPr>
          <w:p w14:paraId="4CCF170A" w14:textId="77777777" w:rsidR="00CD076B" w:rsidRDefault="00CD076B" w:rsidP="00CD076B">
            <w:r>
              <w:t>-</w:t>
            </w:r>
          </w:p>
        </w:tc>
      </w:tr>
      <w:tr w:rsidR="00CD076B" w14:paraId="5C249156" w14:textId="77777777" w:rsidTr="00CD076B">
        <w:trPr>
          <w:trHeight w:val="276"/>
        </w:trPr>
        <w:tc>
          <w:tcPr>
            <w:tcW w:w="6516" w:type="dxa"/>
          </w:tcPr>
          <w:p w14:paraId="6C86D2F9" w14:textId="77777777" w:rsidR="00CD076B" w:rsidRDefault="00CD076B" w:rsidP="00CD076B">
            <w:r>
              <w:t>Loketverkoopverbod</w:t>
            </w:r>
          </w:p>
        </w:tc>
        <w:tc>
          <w:tcPr>
            <w:tcW w:w="3260" w:type="dxa"/>
          </w:tcPr>
          <w:p w14:paraId="0B5878F2" w14:textId="77777777" w:rsidR="00CD076B" w:rsidRDefault="00CD076B" w:rsidP="00CD076B"/>
        </w:tc>
      </w:tr>
      <w:tr w:rsidR="00CD076B" w14:paraId="7B4B8ADB" w14:textId="77777777" w:rsidTr="00CD076B">
        <w:trPr>
          <w:trHeight w:val="2990"/>
        </w:trPr>
        <w:tc>
          <w:tcPr>
            <w:tcW w:w="6516" w:type="dxa"/>
          </w:tcPr>
          <w:p w14:paraId="01E87DA4" w14:textId="77777777" w:rsidR="00CD076B" w:rsidRDefault="00CD076B" w:rsidP="00CD076B">
            <w:r>
              <w:t>Beperking vanuit verordeningen, bijvoorbeeld:</w:t>
            </w:r>
          </w:p>
          <w:p w14:paraId="4F28B78C" w14:textId="77777777" w:rsidR="00CD076B" w:rsidRDefault="00CD076B" w:rsidP="00CD076B">
            <w:pPr>
              <w:pStyle w:val="Lijstalinea"/>
              <w:numPr>
                <w:ilvl w:val="0"/>
                <w:numId w:val="19"/>
              </w:numPr>
            </w:pPr>
            <w:r>
              <w:t>Schenktijden in para commerciële horeca</w:t>
            </w:r>
          </w:p>
          <w:p w14:paraId="68164DD3" w14:textId="77777777" w:rsidR="00CD076B" w:rsidRDefault="00CD076B" w:rsidP="00CD076B">
            <w:pPr>
              <w:pStyle w:val="Lijstalinea"/>
              <w:numPr>
                <w:ilvl w:val="0"/>
                <w:numId w:val="19"/>
              </w:numPr>
            </w:pPr>
            <w:r>
              <w:t>Aanwezigheid sterke drank in bepaalde inrichtingen</w:t>
            </w:r>
          </w:p>
          <w:p w14:paraId="3AB491F0" w14:textId="77777777" w:rsidR="00CD076B" w:rsidRDefault="00CD076B" w:rsidP="00CD076B">
            <w:pPr>
              <w:pStyle w:val="Lijstalinea"/>
              <w:numPr>
                <w:ilvl w:val="0"/>
                <w:numId w:val="19"/>
              </w:numPr>
            </w:pPr>
            <w:r>
              <w:t>Aanwezigheid jongeren op bepaalde tijdstippen</w:t>
            </w:r>
          </w:p>
          <w:p w14:paraId="3C4F6873" w14:textId="6AE4BF5E" w:rsidR="00CD076B" w:rsidRDefault="00AF2F65" w:rsidP="00CD076B">
            <w:pPr>
              <w:pStyle w:val="Lijstalinea"/>
              <w:numPr>
                <w:ilvl w:val="0"/>
                <w:numId w:val="19"/>
              </w:numPr>
            </w:pPr>
            <w:r>
              <w:t>Prijsacties</w:t>
            </w:r>
          </w:p>
        </w:tc>
        <w:tc>
          <w:tcPr>
            <w:tcW w:w="3260" w:type="dxa"/>
          </w:tcPr>
          <w:p w14:paraId="4D66C976" w14:textId="77777777" w:rsidR="00CD076B" w:rsidRDefault="00CD076B" w:rsidP="00CD076B">
            <w:r>
              <w:t>-</w:t>
            </w:r>
          </w:p>
        </w:tc>
      </w:tr>
      <w:tr w:rsidR="00CD076B" w14:paraId="1037806F" w14:textId="77777777" w:rsidTr="00CD076B">
        <w:trPr>
          <w:trHeight w:val="536"/>
        </w:trPr>
        <w:tc>
          <w:tcPr>
            <w:tcW w:w="6516" w:type="dxa"/>
          </w:tcPr>
          <w:p w14:paraId="1C1AEF58" w14:textId="77777777" w:rsidR="00CD076B" w:rsidRDefault="00CD076B" w:rsidP="00CD076B">
            <w:r>
              <w:t>Voorschriften/beperkingen uit de vergunning</w:t>
            </w:r>
          </w:p>
        </w:tc>
        <w:tc>
          <w:tcPr>
            <w:tcW w:w="3260" w:type="dxa"/>
          </w:tcPr>
          <w:p w14:paraId="505CB924" w14:textId="77777777" w:rsidR="00CD076B" w:rsidRDefault="00CD076B" w:rsidP="00CD076B"/>
        </w:tc>
      </w:tr>
      <w:tr w:rsidR="00CD076B" w14:paraId="2F4B690E" w14:textId="77777777" w:rsidTr="00CD076B">
        <w:trPr>
          <w:trHeight w:val="536"/>
        </w:trPr>
        <w:tc>
          <w:tcPr>
            <w:tcW w:w="6516" w:type="dxa"/>
          </w:tcPr>
          <w:p w14:paraId="3C46DA72" w14:textId="77777777" w:rsidR="00CD076B" w:rsidRDefault="00CD076B" w:rsidP="00CD076B">
            <w:r>
              <w:t>Overige wet- en regelgeving (b.v. APV/winkeltijdenwet ect.)</w:t>
            </w:r>
          </w:p>
        </w:tc>
        <w:tc>
          <w:tcPr>
            <w:tcW w:w="3260" w:type="dxa"/>
          </w:tcPr>
          <w:p w14:paraId="05372321" w14:textId="77777777" w:rsidR="00CD076B" w:rsidRDefault="00CD076B" w:rsidP="00CD076B"/>
        </w:tc>
      </w:tr>
      <w:tr w:rsidR="00CD076B" w14:paraId="170CA411" w14:textId="77777777" w:rsidTr="00CD076B">
        <w:trPr>
          <w:trHeight w:val="536"/>
        </w:trPr>
        <w:tc>
          <w:tcPr>
            <w:tcW w:w="6516" w:type="dxa"/>
          </w:tcPr>
          <w:p w14:paraId="7B09FD2C" w14:textId="77777777" w:rsidR="00CD076B" w:rsidRDefault="00CD076B" w:rsidP="00CD076B">
            <w:r>
              <w:t>Aanwezigheid afschrift van het bestuursreglement</w:t>
            </w:r>
          </w:p>
        </w:tc>
        <w:tc>
          <w:tcPr>
            <w:tcW w:w="3260" w:type="dxa"/>
          </w:tcPr>
          <w:p w14:paraId="49427EF0" w14:textId="77777777" w:rsidR="00CD076B" w:rsidRDefault="00CD076B" w:rsidP="00CD076B">
            <w:r>
              <w:t>-</w:t>
            </w:r>
          </w:p>
        </w:tc>
      </w:tr>
      <w:tr w:rsidR="00CD076B" w14:paraId="2C0D2A05" w14:textId="77777777" w:rsidTr="00CD076B">
        <w:trPr>
          <w:trHeight w:val="536"/>
        </w:trPr>
        <w:tc>
          <w:tcPr>
            <w:tcW w:w="6516" w:type="dxa"/>
          </w:tcPr>
          <w:p w14:paraId="5AFEE2B6" w14:textId="77777777" w:rsidR="00CD076B" w:rsidRDefault="00CD076B" w:rsidP="00CD076B">
            <w:r>
              <w:t>Aanwezigheid geregisterde barvrijwilligers</w:t>
            </w:r>
          </w:p>
        </w:tc>
        <w:tc>
          <w:tcPr>
            <w:tcW w:w="3260" w:type="dxa"/>
          </w:tcPr>
          <w:p w14:paraId="7F4C4557" w14:textId="77777777" w:rsidR="00CD076B" w:rsidRDefault="00CD076B" w:rsidP="00CD076B">
            <w:r>
              <w:t>-</w:t>
            </w:r>
          </w:p>
        </w:tc>
      </w:tr>
      <w:tr w:rsidR="00CD076B" w14:paraId="360DE696" w14:textId="77777777" w:rsidTr="00CD076B">
        <w:trPr>
          <w:trHeight w:val="536"/>
        </w:trPr>
        <w:tc>
          <w:tcPr>
            <w:tcW w:w="6516" w:type="dxa"/>
          </w:tcPr>
          <w:p w14:paraId="1011CEC5" w14:textId="77777777" w:rsidR="00CD076B" w:rsidRDefault="00CD076B" w:rsidP="00CD076B">
            <w:r>
              <w:t>Aanwezigheid registratie barvrijwilligers</w:t>
            </w:r>
          </w:p>
        </w:tc>
        <w:tc>
          <w:tcPr>
            <w:tcW w:w="3260" w:type="dxa"/>
          </w:tcPr>
          <w:p w14:paraId="163623F3" w14:textId="77777777" w:rsidR="00CD076B" w:rsidRDefault="00CD076B" w:rsidP="00CD076B">
            <w:r>
              <w:t>IVA</w:t>
            </w:r>
          </w:p>
        </w:tc>
      </w:tr>
    </w:tbl>
    <w:p w14:paraId="4E53E301" w14:textId="77777777" w:rsidR="00CD076B" w:rsidRDefault="00CD076B" w:rsidP="00CD076B"/>
    <w:p w14:paraId="03388764" w14:textId="77777777" w:rsidR="00CD076B" w:rsidRDefault="00CD076B" w:rsidP="00CD076B"/>
    <w:p w14:paraId="2AAEBBA1" w14:textId="77777777" w:rsidR="00CD076B" w:rsidRDefault="00CD076B" w:rsidP="00CD076B">
      <w:r>
        <w:t>Te controleren aspecten slijtersbedrijf met DHW-vergunning</w:t>
      </w:r>
    </w:p>
    <w:tbl>
      <w:tblPr>
        <w:tblStyle w:val="Tabelraster"/>
        <w:tblW w:w="9776" w:type="dxa"/>
        <w:tblLook w:val="04A0" w:firstRow="1" w:lastRow="0" w:firstColumn="1" w:lastColumn="0" w:noHBand="0" w:noVBand="1"/>
      </w:tblPr>
      <w:tblGrid>
        <w:gridCol w:w="6516"/>
        <w:gridCol w:w="3260"/>
      </w:tblGrid>
      <w:tr w:rsidR="00CD076B" w14:paraId="750BBC26" w14:textId="77777777" w:rsidTr="00CD076B">
        <w:trPr>
          <w:trHeight w:val="244"/>
        </w:trPr>
        <w:tc>
          <w:tcPr>
            <w:tcW w:w="6516" w:type="dxa"/>
          </w:tcPr>
          <w:p w14:paraId="0C60E117" w14:textId="77777777" w:rsidR="00CD076B" w:rsidRDefault="00CD076B" w:rsidP="00CD076B">
            <w:r>
              <w:t>Controle aspect</w:t>
            </w:r>
          </w:p>
        </w:tc>
        <w:tc>
          <w:tcPr>
            <w:tcW w:w="3260" w:type="dxa"/>
          </w:tcPr>
          <w:p w14:paraId="7BA7F26A" w14:textId="77777777" w:rsidR="00CD076B" w:rsidRDefault="00CD076B" w:rsidP="00CD076B">
            <w:r>
              <w:t>Menukaart</w:t>
            </w:r>
          </w:p>
        </w:tc>
      </w:tr>
      <w:tr w:rsidR="00CD076B" w14:paraId="1D06E1FF" w14:textId="77777777" w:rsidTr="00CD076B">
        <w:trPr>
          <w:trHeight w:val="764"/>
        </w:trPr>
        <w:tc>
          <w:tcPr>
            <w:tcW w:w="6516" w:type="dxa"/>
          </w:tcPr>
          <w:p w14:paraId="5E3DF085" w14:textId="77777777" w:rsidR="00CD076B" w:rsidRDefault="00CD076B" w:rsidP="00CD076B">
            <w:pPr>
              <w:pStyle w:val="Geenafstand"/>
            </w:pPr>
            <w:r>
              <w:t>L</w:t>
            </w:r>
            <w:r w:rsidRPr="00281049">
              <w:t>eeftijdsgrens aanduiding aangebracht bij de publiekstoegang</w:t>
            </w:r>
          </w:p>
        </w:tc>
        <w:tc>
          <w:tcPr>
            <w:tcW w:w="3260" w:type="dxa"/>
          </w:tcPr>
          <w:p w14:paraId="0940FBC1" w14:textId="77777777" w:rsidR="00CD076B" w:rsidRDefault="00CD076B" w:rsidP="00CD076B"/>
        </w:tc>
      </w:tr>
      <w:tr w:rsidR="00CD076B" w14:paraId="695F6110" w14:textId="77777777" w:rsidTr="00CD076B">
        <w:trPr>
          <w:trHeight w:val="519"/>
        </w:trPr>
        <w:tc>
          <w:tcPr>
            <w:tcW w:w="6516" w:type="dxa"/>
          </w:tcPr>
          <w:p w14:paraId="2C18C709" w14:textId="77777777" w:rsidR="00CD076B" w:rsidRDefault="00CD076B" w:rsidP="00CD076B">
            <w:pPr>
              <w:pStyle w:val="Geenafstand"/>
            </w:pPr>
            <w:r>
              <w:t>A</w:t>
            </w:r>
            <w:r w:rsidRPr="00281049">
              <w:t>anwezig</w:t>
            </w:r>
            <w:r>
              <w:t>heid afschrift van de vergunning</w:t>
            </w:r>
          </w:p>
        </w:tc>
        <w:tc>
          <w:tcPr>
            <w:tcW w:w="3260" w:type="dxa"/>
          </w:tcPr>
          <w:p w14:paraId="4D985E1D" w14:textId="77777777" w:rsidR="00CD076B" w:rsidRDefault="00CD076B" w:rsidP="00CD076B"/>
        </w:tc>
      </w:tr>
      <w:tr w:rsidR="00CD076B" w14:paraId="37C94CFF" w14:textId="77777777" w:rsidTr="00CD076B">
        <w:trPr>
          <w:trHeight w:val="1009"/>
        </w:trPr>
        <w:tc>
          <w:tcPr>
            <w:tcW w:w="6516" w:type="dxa"/>
          </w:tcPr>
          <w:p w14:paraId="0B1B9D8C" w14:textId="77777777" w:rsidR="00CD076B" w:rsidRDefault="00CD076B" w:rsidP="00CD076B">
            <w:pPr>
              <w:pStyle w:val="Geenafstand"/>
            </w:pPr>
            <w:r>
              <w:t>V</w:t>
            </w:r>
            <w:r w:rsidRPr="00281049">
              <w:t>ergunninghouders in overeenstemming met uittreksel Kamer van Koophandel</w:t>
            </w:r>
          </w:p>
        </w:tc>
        <w:tc>
          <w:tcPr>
            <w:tcW w:w="3260" w:type="dxa"/>
          </w:tcPr>
          <w:p w14:paraId="3D77CB91" w14:textId="77777777" w:rsidR="00CD076B" w:rsidRDefault="00CD076B" w:rsidP="00CD076B"/>
        </w:tc>
      </w:tr>
      <w:tr w:rsidR="00CD076B" w14:paraId="1D37BB8A" w14:textId="77777777" w:rsidTr="00CD076B">
        <w:trPr>
          <w:trHeight w:val="764"/>
        </w:trPr>
        <w:tc>
          <w:tcPr>
            <w:tcW w:w="6516" w:type="dxa"/>
          </w:tcPr>
          <w:p w14:paraId="409BABE0" w14:textId="77777777" w:rsidR="00CD076B" w:rsidRDefault="00CD076B" w:rsidP="00CD076B">
            <w:r>
              <w:lastRenderedPageBreak/>
              <w:t>A</w:t>
            </w:r>
            <w:r w:rsidRPr="00281049">
              <w:t>anwezigheid leidinggevende, vermeld op het aanhangsel bij de vergunning</w:t>
            </w:r>
          </w:p>
        </w:tc>
        <w:tc>
          <w:tcPr>
            <w:tcW w:w="3260" w:type="dxa"/>
          </w:tcPr>
          <w:p w14:paraId="2F1D9707" w14:textId="77777777" w:rsidR="00CD076B" w:rsidRDefault="00CD076B" w:rsidP="00CD076B"/>
        </w:tc>
      </w:tr>
      <w:tr w:rsidR="00CD076B" w14:paraId="71DE22C5" w14:textId="77777777" w:rsidTr="00CD076B">
        <w:trPr>
          <w:trHeight w:val="764"/>
        </w:trPr>
        <w:tc>
          <w:tcPr>
            <w:tcW w:w="6516" w:type="dxa"/>
          </w:tcPr>
          <w:p w14:paraId="7E22685B" w14:textId="77777777" w:rsidR="00CD076B" w:rsidRDefault="00CD076B" w:rsidP="00CD076B">
            <w:pPr>
              <w:pStyle w:val="Geenafstand"/>
            </w:pPr>
            <w:r>
              <w:t>Si</w:t>
            </w:r>
            <w:r w:rsidRPr="00281049">
              <w:t>tuatie in overeenstemming met de omschrijving in de vergunning</w:t>
            </w:r>
          </w:p>
        </w:tc>
        <w:tc>
          <w:tcPr>
            <w:tcW w:w="3260" w:type="dxa"/>
          </w:tcPr>
          <w:p w14:paraId="090A795A" w14:textId="77777777" w:rsidR="00CD076B" w:rsidRDefault="00CD076B" w:rsidP="00CD076B"/>
        </w:tc>
      </w:tr>
      <w:tr w:rsidR="00CD076B" w14:paraId="664E0EC9" w14:textId="77777777" w:rsidTr="00CD076B">
        <w:trPr>
          <w:trHeight w:val="504"/>
        </w:trPr>
        <w:tc>
          <w:tcPr>
            <w:tcW w:w="6516" w:type="dxa"/>
          </w:tcPr>
          <w:p w14:paraId="71E8DECB" w14:textId="77777777" w:rsidR="00CD076B" w:rsidRDefault="00CD076B" w:rsidP="00CD076B">
            <w:pPr>
              <w:pStyle w:val="Geenafstand"/>
            </w:pPr>
            <w:r>
              <w:t>G</w:t>
            </w:r>
            <w:r w:rsidRPr="00281049">
              <w:t>een rechtstreekse verbinding met een nering ruimte</w:t>
            </w:r>
          </w:p>
        </w:tc>
        <w:tc>
          <w:tcPr>
            <w:tcW w:w="3260" w:type="dxa"/>
          </w:tcPr>
          <w:p w14:paraId="0DB7FC13" w14:textId="77777777" w:rsidR="00CD076B" w:rsidRDefault="00CD076B" w:rsidP="00CD076B"/>
        </w:tc>
      </w:tr>
      <w:tr w:rsidR="00CD076B" w14:paraId="568A638A" w14:textId="77777777" w:rsidTr="00CD076B">
        <w:trPr>
          <w:trHeight w:val="764"/>
        </w:trPr>
        <w:tc>
          <w:tcPr>
            <w:tcW w:w="6516" w:type="dxa"/>
          </w:tcPr>
          <w:p w14:paraId="5B9A2376" w14:textId="77777777" w:rsidR="00CD076B" w:rsidRDefault="00CD076B" w:rsidP="00CD076B">
            <w:pPr>
              <w:pStyle w:val="Geenafstand"/>
            </w:pPr>
            <w:r>
              <w:t>P</w:t>
            </w:r>
            <w:r w:rsidRPr="00281049">
              <w:t>ersonen werkzaam van 16 jaar of ouder (als er drank wordt verstrekt)</w:t>
            </w:r>
          </w:p>
        </w:tc>
        <w:tc>
          <w:tcPr>
            <w:tcW w:w="3260" w:type="dxa"/>
          </w:tcPr>
          <w:p w14:paraId="434F5C07" w14:textId="77777777" w:rsidR="00CD076B" w:rsidRDefault="00CD076B" w:rsidP="00CD076B"/>
        </w:tc>
      </w:tr>
      <w:tr w:rsidR="00CD076B" w14:paraId="094725F4" w14:textId="77777777" w:rsidTr="00CD076B">
        <w:trPr>
          <w:trHeight w:val="1284"/>
        </w:trPr>
        <w:tc>
          <w:tcPr>
            <w:tcW w:w="6516" w:type="dxa"/>
          </w:tcPr>
          <w:p w14:paraId="16198DA9" w14:textId="77777777" w:rsidR="00CD076B" w:rsidRDefault="00CD076B" w:rsidP="00CD076B">
            <w:pPr>
              <w:pStyle w:val="Geenafstand"/>
            </w:pPr>
            <w:r>
              <w:t>V</w:t>
            </w:r>
            <w:r w:rsidRPr="00281049">
              <w:t>erkoopverbod voor andere artikelen dan toegestaan, zoals vastgelegd in het Besluit aanvullin</w:t>
            </w:r>
            <w:r>
              <w:t xml:space="preserve">g omschrijving slijtersbedrijf </w:t>
            </w:r>
          </w:p>
        </w:tc>
        <w:tc>
          <w:tcPr>
            <w:tcW w:w="3260" w:type="dxa"/>
          </w:tcPr>
          <w:p w14:paraId="6D5C4EC7" w14:textId="77777777" w:rsidR="00CD076B" w:rsidRDefault="00CD076B" w:rsidP="00CD076B"/>
        </w:tc>
      </w:tr>
      <w:tr w:rsidR="00CD076B" w14:paraId="6457AB47" w14:textId="77777777" w:rsidTr="00CD076B">
        <w:trPr>
          <w:trHeight w:val="1284"/>
        </w:trPr>
        <w:tc>
          <w:tcPr>
            <w:tcW w:w="6516" w:type="dxa"/>
          </w:tcPr>
          <w:p w14:paraId="0987A649" w14:textId="77777777" w:rsidR="00CD076B" w:rsidRDefault="00CD076B" w:rsidP="00CD076B">
            <w:pPr>
              <w:pStyle w:val="Geenafstand"/>
            </w:pPr>
            <w:r>
              <w:t>B</w:t>
            </w:r>
            <w:r w:rsidRPr="00281049">
              <w:t>eperkingen vanuit verordeningen, bijvoorbeeld:</w:t>
            </w:r>
          </w:p>
          <w:p w14:paraId="3402EB2E" w14:textId="3936AD7D" w:rsidR="00CD076B" w:rsidRDefault="00AF2F65" w:rsidP="00CD076B">
            <w:pPr>
              <w:pStyle w:val="Geenafstand"/>
              <w:numPr>
                <w:ilvl w:val="0"/>
                <w:numId w:val="18"/>
              </w:numPr>
            </w:pPr>
            <w:r w:rsidRPr="00281049">
              <w:t>Verkoopverbod</w:t>
            </w:r>
            <w:r w:rsidR="00CD076B" w:rsidRPr="00281049">
              <w:t xml:space="preserve"> op bepaalde</w:t>
            </w:r>
            <w:r w:rsidR="00CD076B">
              <w:t xml:space="preserve"> tijden</w:t>
            </w:r>
          </w:p>
          <w:p w14:paraId="6F050113" w14:textId="3F9FFE7B" w:rsidR="00CD076B" w:rsidRDefault="00AF2F65" w:rsidP="00CD076B">
            <w:pPr>
              <w:pStyle w:val="Geenafstand"/>
              <w:numPr>
                <w:ilvl w:val="0"/>
                <w:numId w:val="18"/>
              </w:numPr>
            </w:pPr>
            <w:r>
              <w:t>Prijsacties</w:t>
            </w:r>
            <w:r w:rsidR="00CD076B">
              <w:t xml:space="preserve"> </w:t>
            </w:r>
          </w:p>
        </w:tc>
        <w:tc>
          <w:tcPr>
            <w:tcW w:w="3260" w:type="dxa"/>
          </w:tcPr>
          <w:p w14:paraId="2E072D0A" w14:textId="77777777" w:rsidR="00CD076B" w:rsidRDefault="00CD076B" w:rsidP="00CD076B"/>
        </w:tc>
      </w:tr>
      <w:tr w:rsidR="00CD076B" w14:paraId="586F2C7F" w14:textId="77777777" w:rsidTr="00CD076B">
        <w:trPr>
          <w:trHeight w:val="489"/>
        </w:trPr>
        <w:tc>
          <w:tcPr>
            <w:tcW w:w="6516" w:type="dxa"/>
          </w:tcPr>
          <w:p w14:paraId="1252AA0C" w14:textId="77777777" w:rsidR="00CD076B" w:rsidRPr="00281049" w:rsidRDefault="00CD076B" w:rsidP="00CD076B">
            <w:pPr>
              <w:pStyle w:val="Geenafstand"/>
            </w:pPr>
            <w:r>
              <w:t>V</w:t>
            </w:r>
            <w:r w:rsidRPr="00281049">
              <w:t>oorschriften/beperkingen uit de vergunning</w:t>
            </w:r>
          </w:p>
        </w:tc>
        <w:tc>
          <w:tcPr>
            <w:tcW w:w="3260" w:type="dxa"/>
          </w:tcPr>
          <w:p w14:paraId="08524D61" w14:textId="77777777" w:rsidR="00CD076B" w:rsidRDefault="00CD076B" w:rsidP="00CD076B"/>
        </w:tc>
      </w:tr>
      <w:tr w:rsidR="00CD076B" w14:paraId="436EA41E" w14:textId="77777777" w:rsidTr="00CD076B">
        <w:trPr>
          <w:trHeight w:val="3333"/>
        </w:trPr>
        <w:tc>
          <w:tcPr>
            <w:tcW w:w="6516" w:type="dxa"/>
          </w:tcPr>
          <w:p w14:paraId="3C0AEF0F" w14:textId="77777777" w:rsidR="00CD076B" w:rsidRDefault="00CD076B" w:rsidP="00CD076B">
            <w:pPr>
              <w:pStyle w:val="Geenafstand"/>
            </w:pPr>
            <w:r>
              <w:t>V</w:t>
            </w:r>
            <w:r w:rsidRPr="00281049">
              <w:t xml:space="preserve">erkoop alcohol voor uitsluitend elders dan ter plaatse, tenzij gratis proeven </w:t>
            </w:r>
            <w:r>
              <w:t xml:space="preserve">onder de volgende voorwaarden: </w:t>
            </w:r>
          </w:p>
          <w:p w14:paraId="0A81F402" w14:textId="4503F304" w:rsidR="00CD076B" w:rsidRDefault="00AF2F65" w:rsidP="00CD076B">
            <w:pPr>
              <w:pStyle w:val="Geenafstand"/>
              <w:numPr>
                <w:ilvl w:val="0"/>
                <w:numId w:val="18"/>
              </w:numPr>
            </w:pPr>
            <w:r w:rsidRPr="00281049">
              <w:t>Verstrekking</w:t>
            </w:r>
            <w:r w:rsidR="00CD076B" w:rsidRPr="00281049">
              <w:t xml:space="preserve"> door persoon in dienst van het slijtersbedrijf</w:t>
            </w:r>
          </w:p>
          <w:p w14:paraId="367AB73C" w14:textId="0A5C7A0C" w:rsidR="00CD076B" w:rsidRDefault="00AF2F65" w:rsidP="00CD076B">
            <w:pPr>
              <w:pStyle w:val="Geenafstand"/>
              <w:numPr>
                <w:ilvl w:val="0"/>
                <w:numId w:val="18"/>
              </w:numPr>
            </w:pPr>
            <w:r w:rsidRPr="00281049">
              <w:t>Op</w:t>
            </w:r>
            <w:r w:rsidR="00CD076B" w:rsidRPr="00281049">
              <w:t xml:space="preserve"> verzoek van</w:t>
            </w:r>
            <w:r w:rsidR="00CD076B">
              <w:t xml:space="preserve"> de klant</w:t>
            </w:r>
          </w:p>
          <w:p w14:paraId="1CD44FB7" w14:textId="6E1E605A" w:rsidR="00CD076B" w:rsidRDefault="00AF2F65" w:rsidP="00CD076B">
            <w:pPr>
              <w:pStyle w:val="Geenafstand"/>
              <w:numPr>
                <w:ilvl w:val="0"/>
                <w:numId w:val="18"/>
              </w:numPr>
            </w:pPr>
            <w:r w:rsidRPr="00281049">
              <w:t>Alcoholhoudende</w:t>
            </w:r>
            <w:r w:rsidR="00CD076B" w:rsidRPr="00281049">
              <w:t xml:space="preserve"> drank verkrijgbaar in het slijtersbedrijf</w:t>
            </w:r>
          </w:p>
        </w:tc>
        <w:tc>
          <w:tcPr>
            <w:tcW w:w="3260" w:type="dxa"/>
          </w:tcPr>
          <w:p w14:paraId="1802EDEF" w14:textId="77777777" w:rsidR="00CD076B" w:rsidRDefault="00CD076B" w:rsidP="00CD076B"/>
        </w:tc>
      </w:tr>
      <w:tr w:rsidR="00CD076B" w14:paraId="00D1F88F" w14:textId="77777777" w:rsidTr="00CD076B">
        <w:trPr>
          <w:trHeight w:val="1788"/>
        </w:trPr>
        <w:tc>
          <w:tcPr>
            <w:tcW w:w="6516" w:type="dxa"/>
          </w:tcPr>
          <w:p w14:paraId="069AF8E1" w14:textId="77777777" w:rsidR="00CD076B" w:rsidRPr="00281049" w:rsidRDefault="00CD076B" w:rsidP="00CD076B">
            <w:pPr>
              <w:pStyle w:val="Geenafstand"/>
            </w:pPr>
            <w:r>
              <w:t>A</w:t>
            </w:r>
            <w:r w:rsidRPr="00281049">
              <w:t>anwezigheid in een slijtlokaliteit van een persoon van wie niet is vastgesteld dat deze de leeftijd van 18 jaar heeft bereikt (tenzij onder toezicht van persoon van 21 jaar of ouder</w:t>
            </w:r>
            <w:r>
              <w:t>)</w:t>
            </w:r>
          </w:p>
        </w:tc>
        <w:tc>
          <w:tcPr>
            <w:tcW w:w="3260" w:type="dxa"/>
          </w:tcPr>
          <w:p w14:paraId="024A8B63" w14:textId="77777777" w:rsidR="00CD076B" w:rsidRDefault="00CD076B" w:rsidP="00CD076B"/>
        </w:tc>
      </w:tr>
      <w:tr w:rsidR="00CD076B" w14:paraId="7A4281A0" w14:textId="77777777" w:rsidTr="00CD076B">
        <w:trPr>
          <w:trHeight w:val="504"/>
        </w:trPr>
        <w:tc>
          <w:tcPr>
            <w:tcW w:w="6516" w:type="dxa"/>
          </w:tcPr>
          <w:p w14:paraId="12394425" w14:textId="032F24C8" w:rsidR="00CD076B" w:rsidRDefault="00CD076B" w:rsidP="00CD076B">
            <w:r>
              <w:t>O</w:t>
            </w:r>
            <w:r w:rsidRPr="00281049">
              <w:t xml:space="preserve">verige wet- en regelgeving (b.v. APV/ winkeltijdenwet </w:t>
            </w:r>
            <w:r w:rsidR="00AF2F65" w:rsidRPr="00281049">
              <w:t>etc.</w:t>
            </w:r>
            <w:r w:rsidRPr="00281049">
              <w:t>)</w:t>
            </w:r>
          </w:p>
        </w:tc>
        <w:tc>
          <w:tcPr>
            <w:tcW w:w="3260" w:type="dxa"/>
          </w:tcPr>
          <w:p w14:paraId="39F800C6" w14:textId="77777777" w:rsidR="00CD076B" w:rsidRDefault="00CD076B" w:rsidP="00CD076B"/>
        </w:tc>
      </w:tr>
    </w:tbl>
    <w:p w14:paraId="0C9FA42F" w14:textId="0A46BE22" w:rsidR="00CD076B" w:rsidRDefault="00CD076B">
      <w:r>
        <w:br w:type="page"/>
      </w:r>
    </w:p>
    <w:p w14:paraId="56F8C217" w14:textId="77777777" w:rsidR="00E06474" w:rsidRPr="00E06474" w:rsidRDefault="00E06474" w:rsidP="00E06474"/>
    <w:p w14:paraId="2697E0A1" w14:textId="55294007" w:rsidR="00CD076B" w:rsidRDefault="00CD076B" w:rsidP="00CD076B">
      <w:pPr>
        <w:pStyle w:val="Kop1"/>
      </w:pPr>
      <w:bookmarkStart w:id="36" w:name="_Toc491072872"/>
      <w:r>
        <w:t>Bijlage 3</w:t>
      </w:r>
      <w:bookmarkEnd w:id="36"/>
    </w:p>
    <w:p w14:paraId="09A180E6" w14:textId="51362E37" w:rsidR="00E06474" w:rsidRDefault="00E06474" w:rsidP="00E06474">
      <w:pPr>
        <w:pStyle w:val="Kop3"/>
      </w:pPr>
      <w:r w:rsidRPr="00783E64">
        <w:t>Risicoanalyse tabel</w:t>
      </w:r>
    </w:p>
    <w:p w14:paraId="13DABEE4" w14:textId="548FE79B" w:rsidR="00E06474" w:rsidRPr="00822770" w:rsidRDefault="00E06474" w:rsidP="00E06474">
      <w:pPr>
        <w:spacing w:line="240" w:lineRule="auto"/>
        <w:rPr>
          <w:rFonts w:asciiTheme="minorHAnsi" w:hAnsiTheme="minorHAnsi"/>
          <w:sz w:val="22"/>
        </w:rPr>
      </w:pPr>
      <w:r>
        <w:rPr>
          <w:rFonts w:asciiTheme="minorHAnsi" w:hAnsiTheme="minorHAnsi"/>
          <w:sz w:val="22"/>
        </w:rPr>
        <w:t xml:space="preserve">In de risicoanalyse tabel wordt voor diverse settingen aangegeven wat risico momenten en locaties zijn waar jongeren alcoholhoudende drank kunnen verkrijgen. Een </w:t>
      </w:r>
      <w:r w:rsidR="007E057F">
        <w:rPr>
          <w:rFonts w:asciiTheme="minorHAnsi" w:hAnsiTheme="minorHAnsi"/>
          <w:sz w:val="22"/>
        </w:rPr>
        <w:t xml:space="preserve">overzicht </w:t>
      </w:r>
      <w:r>
        <w:rPr>
          <w:rFonts w:asciiTheme="minorHAnsi" w:hAnsiTheme="minorHAnsi"/>
          <w:sz w:val="22"/>
        </w:rPr>
        <w:t>van d</w:t>
      </w:r>
      <w:r w:rsidRPr="00822770">
        <w:rPr>
          <w:rFonts w:asciiTheme="minorHAnsi" w:hAnsiTheme="minorHAnsi"/>
          <w:sz w:val="22"/>
        </w:rPr>
        <w:t>e settingen van waaruit dit kan plaatsvinden,</w:t>
      </w:r>
      <w:r>
        <w:rPr>
          <w:rFonts w:asciiTheme="minorHAnsi" w:hAnsiTheme="minorHAnsi"/>
          <w:sz w:val="22"/>
        </w:rPr>
        <w:t xml:space="preserve"> </w:t>
      </w:r>
      <w:r w:rsidRPr="00822770">
        <w:rPr>
          <w:rFonts w:asciiTheme="minorHAnsi" w:hAnsiTheme="minorHAnsi"/>
          <w:sz w:val="22"/>
        </w:rPr>
        <w:t>zijn in de ta</w:t>
      </w:r>
      <w:r>
        <w:rPr>
          <w:rFonts w:asciiTheme="minorHAnsi" w:hAnsiTheme="minorHAnsi"/>
          <w:sz w:val="22"/>
        </w:rPr>
        <w:t>bel hieronder geïnventariseerd.</w:t>
      </w:r>
    </w:p>
    <w:p w14:paraId="49D9E14E" w14:textId="77777777" w:rsidR="00E06474" w:rsidRDefault="00E06474" w:rsidP="00E06474">
      <w:pPr>
        <w:pStyle w:val="Geenafstand"/>
      </w:pPr>
    </w:p>
    <w:tbl>
      <w:tblPr>
        <w:tblStyle w:val="Tabelraster"/>
        <w:tblW w:w="0" w:type="auto"/>
        <w:tblLayout w:type="fixed"/>
        <w:tblLook w:val="04A0" w:firstRow="1" w:lastRow="0" w:firstColumn="1" w:lastColumn="0" w:noHBand="0" w:noVBand="1"/>
      </w:tblPr>
      <w:tblGrid>
        <w:gridCol w:w="2265"/>
        <w:gridCol w:w="2265"/>
        <w:gridCol w:w="2266"/>
        <w:gridCol w:w="2266"/>
      </w:tblGrid>
      <w:tr w:rsidR="00E06474" w:rsidRPr="00B2542B" w14:paraId="6AC724F5" w14:textId="77777777" w:rsidTr="00927450">
        <w:trPr>
          <w:trHeight w:val="110"/>
        </w:trPr>
        <w:tc>
          <w:tcPr>
            <w:tcW w:w="2265" w:type="dxa"/>
          </w:tcPr>
          <w:p w14:paraId="46A55B2E" w14:textId="77777777" w:rsidR="00E06474" w:rsidRPr="00B2542B" w:rsidRDefault="00E06474" w:rsidP="00927450">
            <w:pPr>
              <w:autoSpaceDE w:val="0"/>
              <w:autoSpaceDN w:val="0"/>
              <w:adjustRightInd w:val="0"/>
              <w:rPr>
                <w:rFonts w:ascii="Calibri" w:hAnsi="Calibri" w:cs="Calibri"/>
                <w:color w:val="000000"/>
                <w:sz w:val="22"/>
              </w:rPr>
            </w:pPr>
            <w:r w:rsidRPr="00B2542B">
              <w:rPr>
                <w:rFonts w:ascii="Calibri" w:hAnsi="Calibri" w:cs="Calibri"/>
                <w:b/>
                <w:bCs/>
                <w:color w:val="000000"/>
                <w:sz w:val="22"/>
              </w:rPr>
              <w:t xml:space="preserve">Setting </w:t>
            </w:r>
          </w:p>
        </w:tc>
        <w:tc>
          <w:tcPr>
            <w:tcW w:w="2265" w:type="dxa"/>
          </w:tcPr>
          <w:p w14:paraId="50A7D87D" w14:textId="77777777" w:rsidR="00E06474" w:rsidRPr="00B2542B" w:rsidRDefault="00E06474" w:rsidP="00927450">
            <w:pPr>
              <w:autoSpaceDE w:val="0"/>
              <w:autoSpaceDN w:val="0"/>
              <w:adjustRightInd w:val="0"/>
              <w:rPr>
                <w:rFonts w:ascii="Calibri" w:hAnsi="Calibri" w:cs="Calibri"/>
                <w:color w:val="000000"/>
                <w:sz w:val="22"/>
              </w:rPr>
            </w:pPr>
            <w:r w:rsidRPr="00B2542B">
              <w:rPr>
                <w:rFonts w:ascii="Calibri" w:hAnsi="Calibri" w:cs="Calibri"/>
                <w:b/>
                <w:bCs/>
                <w:color w:val="000000"/>
                <w:sz w:val="22"/>
              </w:rPr>
              <w:t xml:space="preserve">Risico kenmerken </w:t>
            </w:r>
          </w:p>
        </w:tc>
        <w:tc>
          <w:tcPr>
            <w:tcW w:w="2266" w:type="dxa"/>
          </w:tcPr>
          <w:p w14:paraId="52291903" w14:textId="77777777" w:rsidR="00E06474" w:rsidRPr="00B2542B" w:rsidRDefault="00E06474" w:rsidP="00927450">
            <w:pPr>
              <w:autoSpaceDE w:val="0"/>
              <w:autoSpaceDN w:val="0"/>
              <w:adjustRightInd w:val="0"/>
              <w:rPr>
                <w:rFonts w:ascii="Calibri" w:hAnsi="Calibri" w:cs="Calibri"/>
                <w:color w:val="000000"/>
                <w:sz w:val="22"/>
              </w:rPr>
            </w:pPr>
            <w:r w:rsidRPr="00B2542B">
              <w:rPr>
                <w:rFonts w:ascii="Calibri" w:hAnsi="Calibri" w:cs="Calibri"/>
                <w:b/>
                <w:bCs/>
                <w:color w:val="000000"/>
                <w:sz w:val="22"/>
              </w:rPr>
              <w:t xml:space="preserve">Locatie(s) </w:t>
            </w:r>
          </w:p>
        </w:tc>
        <w:tc>
          <w:tcPr>
            <w:tcW w:w="2266" w:type="dxa"/>
          </w:tcPr>
          <w:p w14:paraId="0DB16D9F" w14:textId="77777777" w:rsidR="00E06474" w:rsidRPr="00B2542B" w:rsidRDefault="00E06474" w:rsidP="00927450">
            <w:pPr>
              <w:autoSpaceDE w:val="0"/>
              <w:autoSpaceDN w:val="0"/>
              <w:adjustRightInd w:val="0"/>
              <w:rPr>
                <w:rFonts w:ascii="Calibri" w:hAnsi="Calibri" w:cs="Calibri"/>
                <w:color w:val="000000"/>
                <w:sz w:val="22"/>
              </w:rPr>
            </w:pPr>
            <w:r w:rsidRPr="00B2542B">
              <w:rPr>
                <w:rFonts w:ascii="Calibri" w:hAnsi="Calibri" w:cs="Calibri"/>
                <w:b/>
                <w:bCs/>
                <w:color w:val="000000"/>
                <w:sz w:val="22"/>
              </w:rPr>
              <w:t xml:space="preserve">Tijdstip(pen) </w:t>
            </w:r>
          </w:p>
        </w:tc>
      </w:tr>
      <w:tr w:rsidR="00E06474" w:rsidRPr="00B2542B" w14:paraId="3A9B4DD7" w14:textId="77777777" w:rsidTr="00927450">
        <w:trPr>
          <w:trHeight w:val="587"/>
        </w:trPr>
        <w:tc>
          <w:tcPr>
            <w:tcW w:w="2265" w:type="dxa"/>
          </w:tcPr>
          <w:p w14:paraId="74E1ADAE"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b/>
                <w:bCs/>
                <w:color w:val="000000"/>
                <w:sz w:val="20"/>
                <w:szCs w:val="20"/>
              </w:rPr>
              <w:t xml:space="preserve">Detailhandel </w:t>
            </w:r>
          </w:p>
        </w:tc>
        <w:tc>
          <w:tcPr>
            <w:tcW w:w="2265" w:type="dxa"/>
          </w:tcPr>
          <w:p w14:paraId="10D0F4F5"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color w:val="000000"/>
                <w:sz w:val="20"/>
                <w:szCs w:val="20"/>
              </w:rPr>
              <w:t xml:space="preserve">Aankoop door minderjarigen t.b.v. indrinken. Bij bepaalde zaken beperkte naleving. </w:t>
            </w:r>
          </w:p>
        </w:tc>
        <w:tc>
          <w:tcPr>
            <w:tcW w:w="2266" w:type="dxa"/>
          </w:tcPr>
          <w:p w14:paraId="3B522183"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color w:val="000000"/>
                <w:sz w:val="20"/>
                <w:szCs w:val="20"/>
              </w:rPr>
              <w:t xml:space="preserve">Supermarkt x … </w:t>
            </w:r>
          </w:p>
          <w:p w14:paraId="58DC7581"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color w:val="000000"/>
                <w:sz w:val="20"/>
                <w:szCs w:val="20"/>
              </w:rPr>
              <w:t xml:space="preserve">Slijterij y … </w:t>
            </w:r>
          </w:p>
        </w:tc>
        <w:tc>
          <w:tcPr>
            <w:tcW w:w="2266" w:type="dxa"/>
          </w:tcPr>
          <w:p w14:paraId="1C94CAAE"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color w:val="000000"/>
                <w:sz w:val="20"/>
                <w:szCs w:val="20"/>
              </w:rPr>
              <w:t xml:space="preserve">Vrijdagavond 19.30u-22.00u </w:t>
            </w:r>
          </w:p>
          <w:p w14:paraId="13302F82"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color w:val="000000"/>
                <w:sz w:val="20"/>
                <w:szCs w:val="20"/>
              </w:rPr>
              <w:t xml:space="preserve">Zaterdagavond 20.00u-21.00u. </w:t>
            </w:r>
          </w:p>
        </w:tc>
      </w:tr>
      <w:tr w:rsidR="00E06474" w:rsidRPr="00B2542B" w14:paraId="03565BCB" w14:textId="77777777" w:rsidTr="00927450">
        <w:trPr>
          <w:trHeight w:val="222"/>
        </w:trPr>
        <w:tc>
          <w:tcPr>
            <w:tcW w:w="2265" w:type="dxa"/>
          </w:tcPr>
          <w:p w14:paraId="7306131C"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b/>
                <w:bCs/>
                <w:color w:val="000000"/>
                <w:sz w:val="20"/>
                <w:szCs w:val="20"/>
              </w:rPr>
              <w:t xml:space="preserve">Horeca </w:t>
            </w:r>
          </w:p>
        </w:tc>
        <w:tc>
          <w:tcPr>
            <w:tcW w:w="2265" w:type="dxa"/>
          </w:tcPr>
          <w:p w14:paraId="4B18097D"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color w:val="000000"/>
                <w:sz w:val="20"/>
                <w:szCs w:val="20"/>
              </w:rPr>
              <w:t xml:space="preserve">Doorschenken bij dronkenschap. </w:t>
            </w:r>
          </w:p>
        </w:tc>
        <w:tc>
          <w:tcPr>
            <w:tcW w:w="2266" w:type="dxa"/>
          </w:tcPr>
          <w:p w14:paraId="7430E509" w14:textId="4D962783" w:rsidR="00E06474" w:rsidRPr="00B2542B" w:rsidRDefault="007E057F" w:rsidP="00927450">
            <w:pPr>
              <w:autoSpaceDE w:val="0"/>
              <w:autoSpaceDN w:val="0"/>
              <w:adjustRightInd w:val="0"/>
              <w:rPr>
                <w:rFonts w:ascii="Calibri" w:hAnsi="Calibri" w:cs="Calibri"/>
                <w:color w:val="000000"/>
                <w:sz w:val="20"/>
                <w:szCs w:val="20"/>
              </w:rPr>
            </w:pPr>
            <w:r w:rsidRPr="00B2542B">
              <w:rPr>
                <w:rFonts w:ascii="Calibri" w:hAnsi="Calibri" w:cs="Calibri"/>
                <w:color w:val="000000"/>
                <w:sz w:val="20"/>
                <w:szCs w:val="20"/>
              </w:rPr>
              <w:t>Café</w:t>
            </w:r>
            <w:r w:rsidR="00E06474" w:rsidRPr="00B2542B">
              <w:rPr>
                <w:rFonts w:ascii="Calibri" w:hAnsi="Calibri" w:cs="Calibri"/>
                <w:color w:val="000000"/>
                <w:sz w:val="20"/>
                <w:szCs w:val="20"/>
              </w:rPr>
              <w:t xml:space="preserve"> x … </w:t>
            </w:r>
          </w:p>
          <w:p w14:paraId="12CF884D" w14:textId="25FB65B9" w:rsidR="00E06474" w:rsidRPr="00B2542B" w:rsidRDefault="007E057F" w:rsidP="00927450">
            <w:pPr>
              <w:autoSpaceDE w:val="0"/>
              <w:autoSpaceDN w:val="0"/>
              <w:adjustRightInd w:val="0"/>
              <w:rPr>
                <w:rFonts w:ascii="Calibri" w:hAnsi="Calibri" w:cs="Calibri"/>
                <w:color w:val="000000"/>
                <w:sz w:val="20"/>
                <w:szCs w:val="20"/>
              </w:rPr>
            </w:pPr>
            <w:r w:rsidRPr="00B2542B">
              <w:rPr>
                <w:rFonts w:ascii="Calibri" w:hAnsi="Calibri" w:cs="Calibri"/>
                <w:color w:val="000000"/>
                <w:sz w:val="20"/>
                <w:szCs w:val="20"/>
              </w:rPr>
              <w:t>Café</w:t>
            </w:r>
            <w:r w:rsidR="00E06474" w:rsidRPr="00B2542B">
              <w:rPr>
                <w:rFonts w:ascii="Calibri" w:hAnsi="Calibri" w:cs="Calibri"/>
                <w:color w:val="000000"/>
                <w:sz w:val="20"/>
                <w:szCs w:val="20"/>
              </w:rPr>
              <w:t xml:space="preserve"> y … </w:t>
            </w:r>
          </w:p>
        </w:tc>
        <w:tc>
          <w:tcPr>
            <w:tcW w:w="2266" w:type="dxa"/>
          </w:tcPr>
          <w:p w14:paraId="3EACB988"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color w:val="000000"/>
                <w:sz w:val="20"/>
                <w:szCs w:val="20"/>
              </w:rPr>
              <w:t xml:space="preserve">Zaterdag 23.00u-04.00u. </w:t>
            </w:r>
          </w:p>
        </w:tc>
      </w:tr>
      <w:tr w:rsidR="00E06474" w:rsidRPr="00B2542B" w14:paraId="7E11443A" w14:textId="77777777" w:rsidTr="00927450">
        <w:trPr>
          <w:trHeight w:val="465"/>
        </w:trPr>
        <w:tc>
          <w:tcPr>
            <w:tcW w:w="2265" w:type="dxa"/>
          </w:tcPr>
          <w:p w14:paraId="230C35DE"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b/>
                <w:bCs/>
                <w:color w:val="000000"/>
                <w:sz w:val="20"/>
                <w:szCs w:val="20"/>
              </w:rPr>
              <w:t xml:space="preserve">Evenementen </w:t>
            </w:r>
          </w:p>
        </w:tc>
        <w:tc>
          <w:tcPr>
            <w:tcW w:w="2265" w:type="dxa"/>
          </w:tcPr>
          <w:p w14:paraId="267B4531"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color w:val="000000"/>
                <w:sz w:val="20"/>
                <w:szCs w:val="20"/>
              </w:rPr>
              <w:t xml:space="preserve">Slechte naleving leeftijdsgrens en doorschenken bij dronkenschap. </w:t>
            </w:r>
          </w:p>
        </w:tc>
        <w:tc>
          <w:tcPr>
            <w:tcW w:w="2266" w:type="dxa"/>
          </w:tcPr>
          <w:p w14:paraId="621A1D79"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color w:val="000000"/>
                <w:sz w:val="20"/>
                <w:szCs w:val="20"/>
              </w:rPr>
              <w:t xml:space="preserve">Evenement x…. </w:t>
            </w:r>
          </w:p>
          <w:p w14:paraId="1EE99F66"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color w:val="000000"/>
                <w:sz w:val="20"/>
                <w:szCs w:val="20"/>
              </w:rPr>
              <w:t xml:space="preserve">Evenement y…. </w:t>
            </w:r>
          </w:p>
        </w:tc>
        <w:tc>
          <w:tcPr>
            <w:tcW w:w="2266" w:type="dxa"/>
          </w:tcPr>
          <w:p w14:paraId="0394C9E0"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color w:val="000000"/>
                <w:sz w:val="20"/>
                <w:szCs w:val="20"/>
              </w:rPr>
              <w:t xml:space="preserve">Dag en tijdstip… </w:t>
            </w:r>
          </w:p>
        </w:tc>
      </w:tr>
      <w:tr w:rsidR="00E06474" w:rsidRPr="00B2542B" w14:paraId="0D628C17" w14:textId="77777777" w:rsidTr="00927450">
        <w:trPr>
          <w:trHeight w:val="343"/>
        </w:trPr>
        <w:tc>
          <w:tcPr>
            <w:tcW w:w="2265" w:type="dxa"/>
          </w:tcPr>
          <w:p w14:paraId="77736B90"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b/>
                <w:bCs/>
                <w:color w:val="000000"/>
                <w:sz w:val="20"/>
                <w:szCs w:val="20"/>
              </w:rPr>
              <w:t xml:space="preserve">Thuis/ouders </w:t>
            </w:r>
          </w:p>
        </w:tc>
        <w:tc>
          <w:tcPr>
            <w:tcW w:w="2265" w:type="dxa"/>
          </w:tcPr>
          <w:p w14:paraId="21F27551" w14:textId="61E6D1B8"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color w:val="000000"/>
                <w:sz w:val="20"/>
                <w:szCs w:val="20"/>
              </w:rPr>
              <w:t xml:space="preserve">Ontbreken van duidelijke afspraken </w:t>
            </w:r>
            <w:r w:rsidR="007E057F" w:rsidRPr="00B2542B">
              <w:rPr>
                <w:rFonts w:ascii="Calibri" w:hAnsi="Calibri" w:cs="Calibri"/>
                <w:color w:val="000000"/>
                <w:sz w:val="20"/>
                <w:szCs w:val="20"/>
              </w:rPr>
              <w:t>m.b.t.</w:t>
            </w:r>
            <w:r w:rsidRPr="00B2542B">
              <w:rPr>
                <w:rFonts w:ascii="Calibri" w:hAnsi="Calibri" w:cs="Calibri"/>
                <w:color w:val="000000"/>
                <w:sz w:val="20"/>
                <w:szCs w:val="20"/>
              </w:rPr>
              <w:t xml:space="preserve"> alcohol en uitgaan. </w:t>
            </w:r>
          </w:p>
        </w:tc>
        <w:tc>
          <w:tcPr>
            <w:tcW w:w="2266" w:type="dxa"/>
          </w:tcPr>
          <w:p w14:paraId="6D8B5D98" w14:textId="1B411681" w:rsidR="00E06474" w:rsidRPr="00B2542B" w:rsidRDefault="007E057F" w:rsidP="00927450">
            <w:pPr>
              <w:autoSpaceDE w:val="0"/>
              <w:autoSpaceDN w:val="0"/>
              <w:adjustRightInd w:val="0"/>
              <w:rPr>
                <w:rFonts w:ascii="Calibri" w:hAnsi="Calibri" w:cs="Calibri"/>
                <w:color w:val="000000"/>
                <w:sz w:val="20"/>
                <w:szCs w:val="20"/>
              </w:rPr>
            </w:pPr>
            <w:r w:rsidRPr="00B2542B">
              <w:rPr>
                <w:rFonts w:ascii="Calibri" w:hAnsi="Calibri" w:cs="Calibri"/>
                <w:color w:val="000000"/>
                <w:sz w:val="20"/>
                <w:szCs w:val="20"/>
              </w:rPr>
              <w:t>N.v.t.</w:t>
            </w:r>
            <w:r w:rsidR="00E06474" w:rsidRPr="00B2542B">
              <w:rPr>
                <w:rFonts w:ascii="Calibri" w:hAnsi="Calibri" w:cs="Calibri"/>
                <w:color w:val="000000"/>
                <w:sz w:val="20"/>
                <w:szCs w:val="20"/>
              </w:rPr>
              <w:t xml:space="preserve"> </w:t>
            </w:r>
          </w:p>
        </w:tc>
        <w:tc>
          <w:tcPr>
            <w:tcW w:w="2266" w:type="dxa"/>
          </w:tcPr>
          <w:p w14:paraId="169280C4"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color w:val="000000"/>
                <w:sz w:val="20"/>
                <w:szCs w:val="20"/>
              </w:rPr>
              <w:t xml:space="preserve">Geen afgebakend tijdstip. </w:t>
            </w:r>
          </w:p>
        </w:tc>
      </w:tr>
      <w:tr w:rsidR="00E06474" w:rsidRPr="00B2542B" w14:paraId="1EE4ADCC" w14:textId="77777777" w:rsidTr="00927450">
        <w:trPr>
          <w:trHeight w:val="466"/>
        </w:trPr>
        <w:tc>
          <w:tcPr>
            <w:tcW w:w="2265" w:type="dxa"/>
          </w:tcPr>
          <w:p w14:paraId="18A4FA44"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b/>
                <w:bCs/>
                <w:color w:val="000000"/>
                <w:sz w:val="20"/>
                <w:szCs w:val="20"/>
              </w:rPr>
              <w:t xml:space="preserve">Sport </w:t>
            </w:r>
          </w:p>
        </w:tc>
        <w:tc>
          <w:tcPr>
            <w:tcW w:w="2265" w:type="dxa"/>
          </w:tcPr>
          <w:p w14:paraId="0C21C71E"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color w:val="000000"/>
                <w:sz w:val="20"/>
                <w:szCs w:val="20"/>
              </w:rPr>
              <w:t xml:space="preserve">Slechte naleving leeftijdsgrens en doorschenken bij dronkenschap. </w:t>
            </w:r>
          </w:p>
        </w:tc>
        <w:tc>
          <w:tcPr>
            <w:tcW w:w="2266" w:type="dxa"/>
          </w:tcPr>
          <w:p w14:paraId="06E07729"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color w:val="000000"/>
                <w:sz w:val="20"/>
                <w:szCs w:val="20"/>
              </w:rPr>
              <w:t xml:space="preserve">Voetbalver. x … </w:t>
            </w:r>
          </w:p>
          <w:p w14:paraId="6C480847"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color w:val="000000"/>
                <w:sz w:val="20"/>
                <w:szCs w:val="20"/>
              </w:rPr>
              <w:t xml:space="preserve">Hockeyclub y … </w:t>
            </w:r>
          </w:p>
        </w:tc>
        <w:tc>
          <w:tcPr>
            <w:tcW w:w="2266" w:type="dxa"/>
          </w:tcPr>
          <w:p w14:paraId="22728853"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color w:val="000000"/>
                <w:sz w:val="20"/>
                <w:szCs w:val="20"/>
              </w:rPr>
              <w:t xml:space="preserve">Toernooien en clubfeesten. </w:t>
            </w:r>
          </w:p>
        </w:tc>
      </w:tr>
      <w:tr w:rsidR="00E06474" w:rsidRPr="00B2542B" w14:paraId="7535A158" w14:textId="77777777" w:rsidTr="00927450">
        <w:trPr>
          <w:trHeight w:val="953"/>
        </w:trPr>
        <w:tc>
          <w:tcPr>
            <w:tcW w:w="2265" w:type="dxa"/>
          </w:tcPr>
          <w:p w14:paraId="45EC3630"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b/>
                <w:bCs/>
                <w:color w:val="000000"/>
                <w:sz w:val="20"/>
                <w:szCs w:val="20"/>
              </w:rPr>
              <w:t xml:space="preserve">Scholen </w:t>
            </w:r>
          </w:p>
        </w:tc>
        <w:tc>
          <w:tcPr>
            <w:tcW w:w="2265" w:type="dxa"/>
          </w:tcPr>
          <w:p w14:paraId="11E7A96E"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color w:val="000000"/>
                <w:sz w:val="20"/>
                <w:szCs w:val="20"/>
              </w:rPr>
              <w:t xml:space="preserve">Niet naleven leeftijdsgrens en ontbreken van duidelijke regels rondom alcohol tijdens excursies, studiereizen e.d. Gebrek aan handhaving regels. </w:t>
            </w:r>
          </w:p>
        </w:tc>
        <w:tc>
          <w:tcPr>
            <w:tcW w:w="2266" w:type="dxa"/>
          </w:tcPr>
          <w:p w14:paraId="7F5B9A34"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color w:val="000000"/>
                <w:sz w:val="20"/>
                <w:szCs w:val="20"/>
              </w:rPr>
              <w:t xml:space="preserve">VO-school x … </w:t>
            </w:r>
          </w:p>
          <w:p w14:paraId="7837B466"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color w:val="000000"/>
                <w:sz w:val="20"/>
                <w:szCs w:val="20"/>
              </w:rPr>
              <w:t xml:space="preserve">VO-school y … </w:t>
            </w:r>
          </w:p>
        </w:tc>
        <w:tc>
          <w:tcPr>
            <w:tcW w:w="2266" w:type="dxa"/>
          </w:tcPr>
          <w:p w14:paraId="0C10A279"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color w:val="000000"/>
                <w:sz w:val="20"/>
                <w:szCs w:val="20"/>
              </w:rPr>
              <w:t xml:space="preserve">Schoolfeesten en buitenschoolse activiteiten. </w:t>
            </w:r>
          </w:p>
        </w:tc>
      </w:tr>
      <w:tr w:rsidR="00E06474" w:rsidRPr="00B2542B" w14:paraId="7F4DCBBA" w14:textId="77777777" w:rsidTr="00927450">
        <w:trPr>
          <w:trHeight w:val="588"/>
        </w:trPr>
        <w:tc>
          <w:tcPr>
            <w:tcW w:w="2265" w:type="dxa"/>
          </w:tcPr>
          <w:p w14:paraId="257B9F50"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b/>
                <w:bCs/>
                <w:color w:val="000000"/>
                <w:sz w:val="20"/>
                <w:szCs w:val="20"/>
              </w:rPr>
              <w:t xml:space="preserve">Openbare ruimte </w:t>
            </w:r>
          </w:p>
        </w:tc>
        <w:tc>
          <w:tcPr>
            <w:tcW w:w="2265" w:type="dxa"/>
          </w:tcPr>
          <w:p w14:paraId="129B7ABC"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color w:val="000000"/>
                <w:sz w:val="20"/>
                <w:szCs w:val="20"/>
              </w:rPr>
              <w:t xml:space="preserve">Alcoholgebruik op straat door minderjarigen, openbare dronkenschap en daaraan gerelateerde overlast. </w:t>
            </w:r>
          </w:p>
        </w:tc>
        <w:tc>
          <w:tcPr>
            <w:tcW w:w="2266" w:type="dxa"/>
          </w:tcPr>
          <w:p w14:paraId="71C03A63"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color w:val="000000"/>
                <w:sz w:val="20"/>
                <w:szCs w:val="20"/>
              </w:rPr>
              <w:t xml:space="preserve">Plein x … </w:t>
            </w:r>
          </w:p>
          <w:p w14:paraId="768CDBBA"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color w:val="000000"/>
                <w:sz w:val="20"/>
                <w:szCs w:val="20"/>
              </w:rPr>
              <w:t xml:space="preserve">Straat y … </w:t>
            </w:r>
          </w:p>
        </w:tc>
        <w:tc>
          <w:tcPr>
            <w:tcW w:w="2266" w:type="dxa"/>
          </w:tcPr>
          <w:p w14:paraId="14D660D7" w14:textId="77777777" w:rsidR="00E06474" w:rsidRPr="00B2542B" w:rsidRDefault="00E06474" w:rsidP="00927450">
            <w:pPr>
              <w:autoSpaceDE w:val="0"/>
              <w:autoSpaceDN w:val="0"/>
              <w:adjustRightInd w:val="0"/>
              <w:rPr>
                <w:rFonts w:ascii="Calibri" w:hAnsi="Calibri" w:cs="Calibri"/>
                <w:color w:val="000000"/>
                <w:sz w:val="20"/>
                <w:szCs w:val="20"/>
              </w:rPr>
            </w:pPr>
            <w:r w:rsidRPr="00B2542B">
              <w:rPr>
                <w:rFonts w:ascii="Calibri" w:hAnsi="Calibri" w:cs="Calibri"/>
                <w:color w:val="000000"/>
                <w:sz w:val="20"/>
                <w:szCs w:val="20"/>
              </w:rPr>
              <w:t xml:space="preserve">Vrijdag 19.30u-04.00u. Zaterdag20.00u-05.00u, vooral tussen 2.00 en 5.00 uur. </w:t>
            </w:r>
          </w:p>
        </w:tc>
      </w:tr>
    </w:tbl>
    <w:p w14:paraId="668DA48A" w14:textId="276A070B" w:rsidR="00796D6F" w:rsidRDefault="00796D6F" w:rsidP="00E06474">
      <w:pPr>
        <w:pStyle w:val="Geenafstand"/>
      </w:pPr>
    </w:p>
    <w:p w14:paraId="299CFDB9" w14:textId="77777777" w:rsidR="00796D6F" w:rsidRDefault="00796D6F">
      <w:pPr>
        <w:rPr>
          <w:rFonts w:asciiTheme="minorHAnsi" w:eastAsiaTheme="minorEastAsia" w:hAnsiTheme="minorHAnsi" w:cstheme="minorBidi"/>
          <w:sz w:val="22"/>
          <w:lang w:eastAsia="nl-NL"/>
        </w:rPr>
      </w:pPr>
      <w:r>
        <w:br w:type="page"/>
      </w:r>
    </w:p>
    <w:p w14:paraId="4B160927" w14:textId="2DB44271" w:rsidR="00E06474" w:rsidRDefault="00796D6F" w:rsidP="00796D6F">
      <w:pPr>
        <w:pStyle w:val="Kop1"/>
      </w:pPr>
      <w:bookmarkStart w:id="37" w:name="_Toc491072873"/>
      <w:r>
        <w:lastRenderedPageBreak/>
        <w:t xml:space="preserve">Bijlage </w:t>
      </w:r>
      <w:bookmarkEnd w:id="37"/>
      <w:r w:rsidR="008548FB">
        <w:t>4 Quick scan</w:t>
      </w:r>
    </w:p>
    <w:tbl>
      <w:tblPr>
        <w:tblStyle w:val="Tabelraster"/>
        <w:tblW w:w="0" w:type="auto"/>
        <w:tblLayout w:type="fixed"/>
        <w:tblLook w:val="04A0" w:firstRow="1" w:lastRow="0" w:firstColumn="1" w:lastColumn="0" w:noHBand="0" w:noVBand="1"/>
      </w:tblPr>
      <w:tblGrid>
        <w:gridCol w:w="1271"/>
        <w:gridCol w:w="1275"/>
        <w:gridCol w:w="1276"/>
        <w:gridCol w:w="1276"/>
        <w:gridCol w:w="1276"/>
        <w:gridCol w:w="1276"/>
        <w:gridCol w:w="1276"/>
      </w:tblGrid>
      <w:tr w:rsidR="00370A73" w:rsidRPr="009E2012" w14:paraId="106CCEB7" w14:textId="77777777" w:rsidTr="00E03AF8">
        <w:trPr>
          <w:trHeight w:val="395"/>
        </w:trPr>
        <w:tc>
          <w:tcPr>
            <w:tcW w:w="1271" w:type="dxa"/>
            <w:tcBorders>
              <w:top w:val="single" w:sz="4" w:space="0" w:color="auto"/>
              <w:left w:val="single" w:sz="4" w:space="0" w:color="auto"/>
              <w:bottom w:val="single" w:sz="4" w:space="0" w:color="auto"/>
              <w:right w:val="single" w:sz="4" w:space="0" w:color="auto"/>
            </w:tcBorders>
          </w:tcPr>
          <w:p w14:paraId="25D5B520" w14:textId="77777777" w:rsidR="00370A73" w:rsidRPr="009E2012" w:rsidRDefault="00370A73" w:rsidP="00E03AF8">
            <w:pPr>
              <w:rPr>
                <w:rFonts w:asciiTheme="minorHAnsi" w:hAnsiTheme="minorHAnsi"/>
                <w:sz w:val="24"/>
                <w:szCs w:val="24"/>
              </w:rPr>
            </w:pPr>
          </w:p>
        </w:tc>
        <w:tc>
          <w:tcPr>
            <w:tcW w:w="7655" w:type="dxa"/>
            <w:gridSpan w:val="6"/>
            <w:tcBorders>
              <w:left w:val="single" w:sz="4" w:space="0" w:color="auto"/>
            </w:tcBorders>
          </w:tcPr>
          <w:p w14:paraId="129244F9" w14:textId="77777777" w:rsidR="00370A73" w:rsidRPr="009E2012" w:rsidRDefault="00370A73" w:rsidP="00E03AF8">
            <w:pPr>
              <w:rPr>
                <w:rFonts w:asciiTheme="minorHAnsi" w:hAnsiTheme="minorHAnsi"/>
                <w:sz w:val="24"/>
                <w:szCs w:val="24"/>
              </w:rPr>
            </w:pPr>
            <w:r w:rsidRPr="009E2012">
              <w:rPr>
                <w:rFonts w:asciiTheme="minorHAnsi" w:hAnsiTheme="minorHAnsi"/>
                <w:sz w:val="24"/>
                <w:szCs w:val="24"/>
              </w:rPr>
              <w:t>Kans op alcohol schenking</w:t>
            </w:r>
            <w:r>
              <w:rPr>
                <w:rFonts w:asciiTheme="minorHAnsi" w:hAnsiTheme="minorHAnsi"/>
                <w:sz w:val="24"/>
                <w:szCs w:val="24"/>
              </w:rPr>
              <w:t xml:space="preserve"> aan minderjarigen</w:t>
            </w:r>
          </w:p>
        </w:tc>
      </w:tr>
      <w:tr w:rsidR="00370A73" w:rsidRPr="009E2012" w14:paraId="4F03FC46" w14:textId="77777777" w:rsidTr="00E03AF8">
        <w:tc>
          <w:tcPr>
            <w:tcW w:w="1271" w:type="dxa"/>
            <w:vMerge w:val="restart"/>
            <w:tcBorders>
              <w:top w:val="single" w:sz="4" w:space="0" w:color="auto"/>
              <w:left w:val="single" w:sz="4" w:space="0" w:color="auto"/>
              <w:right w:val="single" w:sz="4" w:space="0" w:color="auto"/>
            </w:tcBorders>
          </w:tcPr>
          <w:p w14:paraId="3942F62F" w14:textId="77777777" w:rsidR="00370A73" w:rsidRPr="009E2012" w:rsidRDefault="00370A73" w:rsidP="00E03AF8">
            <w:pPr>
              <w:rPr>
                <w:rFonts w:asciiTheme="minorHAnsi" w:hAnsiTheme="minorHAnsi"/>
                <w:sz w:val="24"/>
                <w:szCs w:val="24"/>
              </w:rPr>
            </w:pPr>
            <w:r w:rsidRPr="009E2012">
              <w:rPr>
                <w:rFonts w:asciiTheme="minorHAnsi" w:hAnsiTheme="minorHAnsi"/>
                <w:sz w:val="24"/>
                <w:szCs w:val="24"/>
              </w:rPr>
              <w:t xml:space="preserve">Kans op </w:t>
            </w:r>
            <w:r>
              <w:rPr>
                <w:rFonts w:asciiTheme="minorHAnsi" w:hAnsiTheme="minorHAnsi"/>
                <w:sz w:val="24"/>
                <w:szCs w:val="24"/>
              </w:rPr>
              <w:t xml:space="preserve">de </w:t>
            </w:r>
            <w:r w:rsidRPr="009E2012">
              <w:rPr>
                <w:rFonts w:asciiTheme="minorHAnsi" w:hAnsiTheme="minorHAnsi"/>
                <w:sz w:val="24"/>
                <w:szCs w:val="24"/>
              </w:rPr>
              <w:t>aanwezig</w:t>
            </w:r>
            <w:r>
              <w:rPr>
                <w:rFonts w:asciiTheme="minorHAnsi" w:hAnsiTheme="minorHAnsi"/>
                <w:sz w:val="24"/>
                <w:szCs w:val="24"/>
              </w:rPr>
              <w:t>-heid van j</w:t>
            </w:r>
            <w:r w:rsidRPr="009E2012">
              <w:rPr>
                <w:rFonts w:asciiTheme="minorHAnsi" w:hAnsiTheme="minorHAnsi"/>
                <w:sz w:val="24"/>
                <w:szCs w:val="24"/>
              </w:rPr>
              <w:t>ongeren</w:t>
            </w:r>
          </w:p>
        </w:tc>
        <w:tc>
          <w:tcPr>
            <w:tcW w:w="1275" w:type="dxa"/>
            <w:tcBorders>
              <w:left w:val="single" w:sz="4" w:space="0" w:color="auto"/>
            </w:tcBorders>
          </w:tcPr>
          <w:p w14:paraId="58EB2949" w14:textId="77777777" w:rsidR="00370A73" w:rsidRPr="009E2012" w:rsidRDefault="00370A73" w:rsidP="00E03AF8">
            <w:pPr>
              <w:rPr>
                <w:rFonts w:asciiTheme="minorHAnsi" w:hAnsiTheme="minorHAnsi"/>
                <w:i/>
                <w:sz w:val="24"/>
                <w:szCs w:val="24"/>
              </w:rPr>
            </w:pPr>
          </w:p>
        </w:tc>
        <w:tc>
          <w:tcPr>
            <w:tcW w:w="1276" w:type="dxa"/>
          </w:tcPr>
          <w:p w14:paraId="509BC8E9" w14:textId="77777777" w:rsidR="00370A73" w:rsidRPr="00EE7A20" w:rsidRDefault="00370A73" w:rsidP="00E03AF8">
            <w:pPr>
              <w:rPr>
                <w:rFonts w:asciiTheme="minorHAnsi" w:hAnsiTheme="minorHAnsi"/>
                <w:b/>
                <w:i/>
                <w:sz w:val="22"/>
                <w:szCs w:val="24"/>
              </w:rPr>
            </w:pPr>
            <w:r w:rsidRPr="00EE7A20">
              <w:rPr>
                <w:rFonts w:asciiTheme="minorHAnsi" w:hAnsiTheme="minorHAnsi"/>
                <w:b/>
                <w:i/>
                <w:sz w:val="22"/>
                <w:szCs w:val="24"/>
              </w:rPr>
              <w:t>Gering</w:t>
            </w:r>
          </w:p>
        </w:tc>
        <w:tc>
          <w:tcPr>
            <w:tcW w:w="1276" w:type="dxa"/>
          </w:tcPr>
          <w:p w14:paraId="037761FF" w14:textId="77777777" w:rsidR="00370A73" w:rsidRPr="00EE7A20" w:rsidRDefault="00370A73" w:rsidP="00E03AF8">
            <w:pPr>
              <w:rPr>
                <w:rFonts w:asciiTheme="minorHAnsi" w:hAnsiTheme="minorHAnsi"/>
                <w:b/>
                <w:i/>
                <w:sz w:val="22"/>
                <w:szCs w:val="24"/>
              </w:rPr>
            </w:pPr>
            <w:r w:rsidRPr="00EE7A20">
              <w:rPr>
                <w:rFonts w:asciiTheme="minorHAnsi" w:hAnsiTheme="minorHAnsi"/>
                <w:b/>
                <w:i/>
                <w:sz w:val="22"/>
                <w:szCs w:val="24"/>
              </w:rPr>
              <w:t>Klein</w:t>
            </w:r>
          </w:p>
        </w:tc>
        <w:tc>
          <w:tcPr>
            <w:tcW w:w="1276" w:type="dxa"/>
          </w:tcPr>
          <w:p w14:paraId="15F734D4" w14:textId="77777777" w:rsidR="00370A73" w:rsidRPr="00EE7A20" w:rsidRDefault="00370A73" w:rsidP="00E03AF8">
            <w:pPr>
              <w:rPr>
                <w:rFonts w:asciiTheme="minorHAnsi" w:hAnsiTheme="minorHAnsi"/>
                <w:b/>
                <w:i/>
                <w:sz w:val="22"/>
                <w:szCs w:val="24"/>
              </w:rPr>
            </w:pPr>
            <w:r w:rsidRPr="00EE7A20">
              <w:rPr>
                <w:rFonts w:asciiTheme="minorHAnsi" w:hAnsiTheme="minorHAnsi"/>
                <w:b/>
                <w:i/>
                <w:sz w:val="22"/>
                <w:szCs w:val="24"/>
              </w:rPr>
              <w:t>Gemiddeld</w:t>
            </w:r>
          </w:p>
        </w:tc>
        <w:tc>
          <w:tcPr>
            <w:tcW w:w="1276" w:type="dxa"/>
          </w:tcPr>
          <w:p w14:paraId="47B25D8A" w14:textId="77777777" w:rsidR="00370A73" w:rsidRPr="00EE7A20" w:rsidRDefault="00370A73" w:rsidP="00E03AF8">
            <w:pPr>
              <w:rPr>
                <w:rFonts w:asciiTheme="minorHAnsi" w:hAnsiTheme="minorHAnsi"/>
                <w:b/>
                <w:i/>
                <w:sz w:val="22"/>
                <w:szCs w:val="24"/>
              </w:rPr>
            </w:pPr>
            <w:r w:rsidRPr="00EE7A20">
              <w:rPr>
                <w:rFonts w:asciiTheme="minorHAnsi" w:hAnsiTheme="minorHAnsi"/>
                <w:b/>
                <w:i/>
                <w:sz w:val="22"/>
                <w:szCs w:val="24"/>
              </w:rPr>
              <w:t>Groot</w:t>
            </w:r>
          </w:p>
        </w:tc>
        <w:tc>
          <w:tcPr>
            <w:tcW w:w="1276" w:type="dxa"/>
          </w:tcPr>
          <w:p w14:paraId="20BB5DA3" w14:textId="77777777" w:rsidR="00370A73" w:rsidRPr="00EE7A20" w:rsidRDefault="00370A73" w:rsidP="00E03AF8">
            <w:pPr>
              <w:rPr>
                <w:rFonts w:asciiTheme="minorHAnsi" w:hAnsiTheme="minorHAnsi"/>
                <w:b/>
                <w:i/>
                <w:sz w:val="22"/>
                <w:szCs w:val="24"/>
              </w:rPr>
            </w:pPr>
            <w:r w:rsidRPr="00EE7A20">
              <w:rPr>
                <w:rFonts w:asciiTheme="minorHAnsi" w:hAnsiTheme="minorHAnsi"/>
                <w:b/>
                <w:i/>
                <w:sz w:val="22"/>
                <w:szCs w:val="24"/>
              </w:rPr>
              <w:t>Zeer groot</w:t>
            </w:r>
          </w:p>
        </w:tc>
      </w:tr>
      <w:tr w:rsidR="00370A73" w:rsidRPr="009E2012" w14:paraId="0B119E15" w14:textId="77777777" w:rsidTr="00E03AF8">
        <w:tc>
          <w:tcPr>
            <w:tcW w:w="1271" w:type="dxa"/>
            <w:vMerge/>
            <w:tcBorders>
              <w:left w:val="single" w:sz="4" w:space="0" w:color="auto"/>
              <w:right w:val="single" w:sz="4" w:space="0" w:color="auto"/>
            </w:tcBorders>
          </w:tcPr>
          <w:p w14:paraId="66F1DCE6" w14:textId="77777777" w:rsidR="00370A73" w:rsidRPr="009E2012" w:rsidRDefault="00370A73" w:rsidP="00E03AF8">
            <w:pPr>
              <w:rPr>
                <w:rFonts w:asciiTheme="minorHAnsi" w:hAnsiTheme="minorHAnsi"/>
                <w:sz w:val="24"/>
                <w:szCs w:val="24"/>
              </w:rPr>
            </w:pPr>
          </w:p>
        </w:tc>
        <w:tc>
          <w:tcPr>
            <w:tcW w:w="1275" w:type="dxa"/>
            <w:tcBorders>
              <w:left w:val="single" w:sz="4" w:space="0" w:color="auto"/>
            </w:tcBorders>
          </w:tcPr>
          <w:p w14:paraId="67B44ABB" w14:textId="77777777" w:rsidR="00370A73" w:rsidRPr="00EE7A20" w:rsidRDefault="00370A73" w:rsidP="00E03AF8">
            <w:pPr>
              <w:rPr>
                <w:rFonts w:asciiTheme="minorHAnsi" w:hAnsiTheme="minorHAnsi"/>
                <w:b/>
                <w:i/>
                <w:sz w:val="22"/>
                <w:szCs w:val="24"/>
              </w:rPr>
            </w:pPr>
            <w:r w:rsidRPr="00EE7A20">
              <w:rPr>
                <w:rFonts w:asciiTheme="minorHAnsi" w:hAnsiTheme="minorHAnsi"/>
                <w:b/>
                <w:i/>
                <w:sz w:val="22"/>
                <w:szCs w:val="24"/>
              </w:rPr>
              <w:t>Zeer groot</w:t>
            </w:r>
          </w:p>
          <w:p w14:paraId="0AA3C659" w14:textId="77777777" w:rsidR="00370A73" w:rsidRPr="00EE7A20" w:rsidRDefault="00370A73" w:rsidP="00E03AF8">
            <w:pPr>
              <w:rPr>
                <w:rFonts w:asciiTheme="minorHAnsi" w:hAnsiTheme="minorHAnsi"/>
                <w:b/>
                <w:i/>
                <w:sz w:val="22"/>
                <w:szCs w:val="24"/>
              </w:rPr>
            </w:pPr>
          </w:p>
        </w:tc>
        <w:tc>
          <w:tcPr>
            <w:tcW w:w="1276" w:type="dxa"/>
            <w:shd w:val="clear" w:color="auto" w:fill="FFC000"/>
          </w:tcPr>
          <w:p w14:paraId="47FCF2B6" w14:textId="77777777" w:rsidR="00370A73" w:rsidRPr="009E2012" w:rsidRDefault="00370A73" w:rsidP="00E03AF8">
            <w:pPr>
              <w:rPr>
                <w:rFonts w:asciiTheme="minorHAnsi" w:hAnsiTheme="minorHAnsi"/>
                <w:sz w:val="24"/>
                <w:szCs w:val="24"/>
              </w:rPr>
            </w:pPr>
          </w:p>
        </w:tc>
        <w:tc>
          <w:tcPr>
            <w:tcW w:w="1276" w:type="dxa"/>
            <w:shd w:val="clear" w:color="auto" w:fill="FFC000"/>
          </w:tcPr>
          <w:p w14:paraId="4DF81AAA" w14:textId="77777777" w:rsidR="00370A73" w:rsidRPr="009E2012" w:rsidRDefault="00370A73" w:rsidP="00E03AF8">
            <w:pPr>
              <w:rPr>
                <w:rFonts w:asciiTheme="minorHAnsi" w:hAnsiTheme="minorHAnsi"/>
                <w:sz w:val="24"/>
                <w:szCs w:val="24"/>
              </w:rPr>
            </w:pPr>
          </w:p>
        </w:tc>
        <w:tc>
          <w:tcPr>
            <w:tcW w:w="1276" w:type="dxa"/>
            <w:shd w:val="clear" w:color="auto" w:fill="FF0000"/>
          </w:tcPr>
          <w:p w14:paraId="4223D0D6" w14:textId="77777777" w:rsidR="00370A73" w:rsidRPr="009E2012" w:rsidRDefault="00370A73" w:rsidP="00E03AF8">
            <w:pPr>
              <w:rPr>
                <w:rFonts w:asciiTheme="minorHAnsi" w:hAnsiTheme="minorHAnsi"/>
                <w:sz w:val="24"/>
                <w:szCs w:val="24"/>
              </w:rPr>
            </w:pPr>
          </w:p>
        </w:tc>
        <w:tc>
          <w:tcPr>
            <w:tcW w:w="1276" w:type="dxa"/>
            <w:shd w:val="clear" w:color="auto" w:fill="FF0000"/>
          </w:tcPr>
          <w:p w14:paraId="730F7CDA" w14:textId="77777777" w:rsidR="00370A73" w:rsidRPr="009E2012" w:rsidRDefault="00370A73" w:rsidP="00E03AF8">
            <w:pPr>
              <w:rPr>
                <w:rFonts w:asciiTheme="minorHAnsi" w:hAnsiTheme="minorHAnsi"/>
                <w:sz w:val="24"/>
                <w:szCs w:val="24"/>
              </w:rPr>
            </w:pPr>
          </w:p>
        </w:tc>
        <w:tc>
          <w:tcPr>
            <w:tcW w:w="1276" w:type="dxa"/>
            <w:shd w:val="clear" w:color="auto" w:fill="FF0000"/>
          </w:tcPr>
          <w:p w14:paraId="3435B29A" w14:textId="77777777" w:rsidR="00370A73" w:rsidRPr="009E2012" w:rsidRDefault="00370A73" w:rsidP="00E03AF8">
            <w:pPr>
              <w:rPr>
                <w:rFonts w:asciiTheme="minorHAnsi" w:hAnsiTheme="minorHAnsi"/>
                <w:i/>
                <w:sz w:val="24"/>
                <w:szCs w:val="24"/>
              </w:rPr>
            </w:pPr>
          </w:p>
        </w:tc>
      </w:tr>
      <w:tr w:rsidR="00370A73" w:rsidRPr="009E2012" w14:paraId="57A02B84" w14:textId="77777777" w:rsidTr="00E03AF8">
        <w:trPr>
          <w:trHeight w:val="146"/>
        </w:trPr>
        <w:tc>
          <w:tcPr>
            <w:tcW w:w="1271" w:type="dxa"/>
            <w:vMerge/>
            <w:tcBorders>
              <w:left w:val="single" w:sz="4" w:space="0" w:color="auto"/>
              <w:right w:val="single" w:sz="4" w:space="0" w:color="auto"/>
            </w:tcBorders>
          </w:tcPr>
          <w:p w14:paraId="3DEA40D4" w14:textId="77777777" w:rsidR="00370A73" w:rsidRPr="009E2012" w:rsidRDefault="00370A73" w:rsidP="00E03AF8">
            <w:pPr>
              <w:rPr>
                <w:rFonts w:asciiTheme="minorHAnsi" w:hAnsiTheme="minorHAnsi"/>
                <w:sz w:val="24"/>
                <w:szCs w:val="24"/>
              </w:rPr>
            </w:pPr>
          </w:p>
        </w:tc>
        <w:tc>
          <w:tcPr>
            <w:tcW w:w="1275" w:type="dxa"/>
            <w:tcBorders>
              <w:left w:val="single" w:sz="4" w:space="0" w:color="auto"/>
            </w:tcBorders>
          </w:tcPr>
          <w:p w14:paraId="5EC5DD81" w14:textId="77777777" w:rsidR="00370A73" w:rsidRPr="00EE7A20" w:rsidRDefault="00370A73" w:rsidP="00E03AF8">
            <w:pPr>
              <w:rPr>
                <w:rFonts w:asciiTheme="minorHAnsi" w:hAnsiTheme="minorHAnsi"/>
                <w:b/>
                <w:i/>
                <w:sz w:val="22"/>
                <w:szCs w:val="24"/>
              </w:rPr>
            </w:pPr>
            <w:r w:rsidRPr="00EE7A20">
              <w:rPr>
                <w:rFonts w:asciiTheme="minorHAnsi" w:hAnsiTheme="minorHAnsi"/>
                <w:b/>
                <w:i/>
                <w:sz w:val="22"/>
                <w:szCs w:val="24"/>
              </w:rPr>
              <w:t>Groot</w:t>
            </w:r>
          </w:p>
          <w:p w14:paraId="67CF8B8E" w14:textId="77777777" w:rsidR="00370A73" w:rsidRPr="00EE7A20" w:rsidRDefault="00370A73" w:rsidP="00E03AF8">
            <w:pPr>
              <w:rPr>
                <w:rFonts w:asciiTheme="minorHAnsi" w:hAnsiTheme="minorHAnsi"/>
                <w:b/>
                <w:i/>
                <w:sz w:val="22"/>
                <w:szCs w:val="24"/>
              </w:rPr>
            </w:pPr>
          </w:p>
        </w:tc>
        <w:tc>
          <w:tcPr>
            <w:tcW w:w="1276" w:type="dxa"/>
            <w:shd w:val="clear" w:color="auto" w:fill="92D050"/>
          </w:tcPr>
          <w:p w14:paraId="2029C3CB" w14:textId="77777777" w:rsidR="00370A73" w:rsidRPr="009E2012" w:rsidRDefault="00370A73" w:rsidP="00E03AF8">
            <w:pPr>
              <w:rPr>
                <w:rFonts w:asciiTheme="minorHAnsi" w:hAnsiTheme="minorHAnsi"/>
                <w:sz w:val="24"/>
                <w:szCs w:val="24"/>
              </w:rPr>
            </w:pPr>
          </w:p>
        </w:tc>
        <w:tc>
          <w:tcPr>
            <w:tcW w:w="1276" w:type="dxa"/>
            <w:shd w:val="clear" w:color="auto" w:fill="FFC000"/>
          </w:tcPr>
          <w:p w14:paraId="7D490A39" w14:textId="77777777" w:rsidR="00370A73" w:rsidRPr="009E2012" w:rsidRDefault="00370A73" w:rsidP="00E03AF8">
            <w:pPr>
              <w:rPr>
                <w:rFonts w:asciiTheme="minorHAnsi" w:hAnsiTheme="minorHAnsi"/>
                <w:i/>
                <w:sz w:val="24"/>
                <w:szCs w:val="24"/>
              </w:rPr>
            </w:pPr>
          </w:p>
        </w:tc>
        <w:tc>
          <w:tcPr>
            <w:tcW w:w="1276" w:type="dxa"/>
            <w:shd w:val="clear" w:color="auto" w:fill="FFC000"/>
          </w:tcPr>
          <w:p w14:paraId="761A37D9" w14:textId="77777777" w:rsidR="00370A73" w:rsidRPr="009E2012" w:rsidRDefault="00370A73" w:rsidP="00E03AF8">
            <w:pPr>
              <w:rPr>
                <w:rFonts w:asciiTheme="minorHAnsi" w:hAnsiTheme="minorHAnsi"/>
                <w:sz w:val="24"/>
                <w:szCs w:val="24"/>
              </w:rPr>
            </w:pPr>
          </w:p>
        </w:tc>
        <w:tc>
          <w:tcPr>
            <w:tcW w:w="1276" w:type="dxa"/>
            <w:shd w:val="clear" w:color="auto" w:fill="FF0000"/>
          </w:tcPr>
          <w:p w14:paraId="66DD6582" w14:textId="77777777" w:rsidR="00370A73" w:rsidRPr="009E2012" w:rsidRDefault="00370A73" w:rsidP="00E03AF8">
            <w:pPr>
              <w:rPr>
                <w:rFonts w:asciiTheme="minorHAnsi" w:hAnsiTheme="minorHAnsi"/>
                <w:sz w:val="24"/>
                <w:szCs w:val="24"/>
              </w:rPr>
            </w:pPr>
          </w:p>
        </w:tc>
        <w:tc>
          <w:tcPr>
            <w:tcW w:w="1276" w:type="dxa"/>
            <w:shd w:val="clear" w:color="auto" w:fill="FF0000"/>
          </w:tcPr>
          <w:p w14:paraId="568C18CC" w14:textId="77777777" w:rsidR="00370A73" w:rsidRPr="009E2012" w:rsidRDefault="00370A73" w:rsidP="00E03AF8">
            <w:pPr>
              <w:rPr>
                <w:rFonts w:asciiTheme="minorHAnsi" w:hAnsiTheme="minorHAnsi"/>
                <w:sz w:val="24"/>
                <w:szCs w:val="24"/>
              </w:rPr>
            </w:pPr>
          </w:p>
        </w:tc>
      </w:tr>
      <w:tr w:rsidR="00370A73" w:rsidRPr="009E2012" w14:paraId="216440D3" w14:textId="77777777" w:rsidTr="00E03AF8">
        <w:trPr>
          <w:trHeight w:val="77"/>
        </w:trPr>
        <w:tc>
          <w:tcPr>
            <w:tcW w:w="1271" w:type="dxa"/>
            <w:vMerge/>
            <w:tcBorders>
              <w:left w:val="single" w:sz="4" w:space="0" w:color="auto"/>
              <w:right w:val="single" w:sz="4" w:space="0" w:color="auto"/>
            </w:tcBorders>
          </w:tcPr>
          <w:p w14:paraId="36B245E3" w14:textId="77777777" w:rsidR="00370A73" w:rsidRPr="009E2012" w:rsidRDefault="00370A73" w:rsidP="00E03AF8">
            <w:pPr>
              <w:rPr>
                <w:rFonts w:asciiTheme="minorHAnsi" w:hAnsiTheme="minorHAnsi"/>
                <w:sz w:val="24"/>
                <w:szCs w:val="24"/>
              </w:rPr>
            </w:pPr>
          </w:p>
        </w:tc>
        <w:tc>
          <w:tcPr>
            <w:tcW w:w="1275" w:type="dxa"/>
            <w:tcBorders>
              <w:left w:val="single" w:sz="4" w:space="0" w:color="auto"/>
            </w:tcBorders>
          </w:tcPr>
          <w:p w14:paraId="702FF49F" w14:textId="77777777" w:rsidR="00370A73" w:rsidRPr="00EE7A20" w:rsidRDefault="00370A73" w:rsidP="00E03AF8">
            <w:pPr>
              <w:rPr>
                <w:rFonts w:asciiTheme="minorHAnsi" w:hAnsiTheme="minorHAnsi"/>
                <w:b/>
                <w:i/>
                <w:sz w:val="22"/>
                <w:szCs w:val="24"/>
              </w:rPr>
            </w:pPr>
            <w:r w:rsidRPr="00EE7A20">
              <w:rPr>
                <w:rFonts w:asciiTheme="minorHAnsi" w:hAnsiTheme="minorHAnsi"/>
                <w:b/>
                <w:i/>
                <w:sz w:val="22"/>
                <w:szCs w:val="24"/>
              </w:rPr>
              <w:t>Gemiddeld</w:t>
            </w:r>
          </w:p>
          <w:p w14:paraId="7AC86BD3" w14:textId="77777777" w:rsidR="00370A73" w:rsidRPr="00EE7A20" w:rsidRDefault="00370A73" w:rsidP="00E03AF8">
            <w:pPr>
              <w:rPr>
                <w:rFonts w:asciiTheme="minorHAnsi" w:hAnsiTheme="minorHAnsi"/>
                <w:b/>
                <w:i/>
                <w:sz w:val="22"/>
                <w:szCs w:val="24"/>
              </w:rPr>
            </w:pPr>
          </w:p>
        </w:tc>
        <w:tc>
          <w:tcPr>
            <w:tcW w:w="1276" w:type="dxa"/>
            <w:shd w:val="clear" w:color="auto" w:fill="92D050"/>
          </w:tcPr>
          <w:p w14:paraId="75DD656D" w14:textId="77777777" w:rsidR="00370A73" w:rsidRPr="009E2012" w:rsidRDefault="00370A73" w:rsidP="00E03AF8">
            <w:pPr>
              <w:rPr>
                <w:rFonts w:asciiTheme="minorHAnsi" w:hAnsiTheme="minorHAnsi"/>
                <w:sz w:val="24"/>
                <w:szCs w:val="24"/>
              </w:rPr>
            </w:pPr>
          </w:p>
        </w:tc>
        <w:tc>
          <w:tcPr>
            <w:tcW w:w="1276" w:type="dxa"/>
            <w:shd w:val="clear" w:color="auto" w:fill="92D050"/>
          </w:tcPr>
          <w:p w14:paraId="4988F677" w14:textId="77777777" w:rsidR="00370A73" w:rsidRPr="009E2012" w:rsidRDefault="00370A73" w:rsidP="00E03AF8">
            <w:pPr>
              <w:rPr>
                <w:rFonts w:asciiTheme="minorHAnsi" w:hAnsiTheme="minorHAnsi"/>
                <w:sz w:val="24"/>
                <w:szCs w:val="24"/>
              </w:rPr>
            </w:pPr>
          </w:p>
        </w:tc>
        <w:tc>
          <w:tcPr>
            <w:tcW w:w="1276" w:type="dxa"/>
            <w:shd w:val="clear" w:color="auto" w:fill="FFC000"/>
          </w:tcPr>
          <w:p w14:paraId="2664146A" w14:textId="77777777" w:rsidR="00370A73" w:rsidRPr="009E2012" w:rsidRDefault="00370A73" w:rsidP="00E03AF8">
            <w:pPr>
              <w:rPr>
                <w:rFonts w:asciiTheme="minorHAnsi" w:hAnsiTheme="minorHAnsi"/>
                <w:sz w:val="24"/>
                <w:szCs w:val="24"/>
              </w:rPr>
            </w:pPr>
          </w:p>
        </w:tc>
        <w:tc>
          <w:tcPr>
            <w:tcW w:w="1276" w:type="dxa"/>
            <w:shd w:val="clear" w:color="auto" w:fill="FFC000"/>
          </w:tcPr>
          <w:p w14:paraId="686FF089" w14:textId="77777777" w:rsidR="00370A73" w:rsidRPr="009E2012" w:rsidRDefault="00370A73" w:rsidP="00E03AF8">
            <w:pPr>
              <w:rPr>
                <w:rFonts w:asciiTheme="minorHAnsi" w:hAnsiTheme="minorHAnsi"/>
                <w:sz w:val="24"/>
                <w:szCs w:val="24"/>
              </w:rPr>
            </w:pPr>
          </w:p>
        </w:tc>
        <w:tc>
          <w:tcPr>
            <w:tcW w:w="1276" w:type="dxa"/>
            <w:shd w:val="clear" w:color="auto" w:fill="FF0000"/>
          </w:tcPr>
          <w:p w14:paraId="296BA34B" w14:textId="77777777" w:rsidR="00370A73" w:rsidRPr="009E2012" w:rsidRDefault="00370A73" w:rsidP="00E03AF8">
            <w:pPr>
              <w:rPr>
                <w:rFonts w:asciiTheme="minorHAnsi" w:hAnsiTheme="minorHAnsi"/>
                <w:sz w:val="24"/>
                <w:szCs w:val="24"/>
              </w:rPr>
            </w:pPr>
          </w:p>
        </w:tc>
      </w:tr>
      <w:tr w:rsidR="00370A73" w:rsidRPr="009E2012" w14:paraId="1E33B3E2" w14:textId="77777777" w:rsidTr="00E03AF8">
        <w:tc>
          <w:tcPr>
            <w:tcW w:w="1271" w:type="dxa"/>
            <w:vMerge/>
            <w:tcBorders>
              <w:left w:val="single" w:sz="4" w:space="0" w:color="auto"/>
              <w:right w:val="single" w:sz="4" w:space="0" w:color="auto"/>
            </w:tcBorders>
          </w:tcPr>
          <w:p w14:paraId="1E17AA8F" w14:textId="77777777" w:rsidR="00370A73" w:rsidRPr="009E2012" w:rsidRDefault="00370A73" w:rsidP="00E03AF8">
            <w:pPr>
              <w:rPr>
                <w:rFonts w:asciiTheme="minorHAnsi" w:hAnsiTheme="minorHAnsi"/>
                <w:sz w:val="24"/>
                <w:szCs w:val="24"/>
              </w:rPr>
            </w:pPr>
          </w:p>
        </w:tc>
        <w:tc>
          <w:tcPr>
            <w:tcW w:w="1275" w:type="dxa"/>
            <w:tcBorders>
              <w:left w:val="single" w:sz="4" w:space="0" w:color="auto"/>
            </w:tcBorders>
          </w:tcPr>
          <w:p w14:paraId="0CF6E381" w14:textId="77777777" w:rsidR="00370A73" w:rsidRPr="00EE7A20" w:rsidRDefault="00370A73" w:rsidP="00E03AF8">
            <w:pPr>
              <w:rPr>
                <w:rFonts w:asciiTheme="minorHAnsi" w:hAnsiTheme="minorHAnsi"/>
                <w:b/>
                <w:i/>
                <w:sz w:val="22"/>
                <w:szCs w:val="24"/>
              </w:rPr>
            </w:pPr>
            <w:r w:rsidRPr="00EE7A20">
              <w:rPr>
                <w:rFonts w:asciiTheme="minorHAnsi" w:hAnsiTheme="minorHAnsi"/>
                <w:b/>
                <w:i/>
                <w:sz w:val="22"/>
                <w:szCs w:val="24"/>
              </w:rPr>
              <w:t>Laag</w:t>
            </w:r>
          </w:p>
          <w:p w14:paraId="76827E23" w14:textId="77777777" w:rsidR="00370A73" w:rsidRPr="00EE7A20" w:rsidRDefault="00370A73" w:rsidP="00E03AF8">
            <w:pPr>
              <w:rPr>
                <w:rFonts w:asciiTheme="minorHAnsi" w:hAnsiTheme="minorHAnsi"/>
                <w:b/>
                <w:i/>
                <w:sz w:val="22"/>
                <w:szCs w:val="24"/>
              </w:rPr>
            </w:pPr>
          </w:p>
        </w:tc>
        <w:tc>
          <w:tcPr>
            <w:tcW w:w="1276" w:type="dxa"/>
            <w:shd w:val="clear" w:color="auto" w:fill="92D050"/>
          </w:tcPr>
          <w:p w14:paraId="072E005A" w14:textId="77777777" w:rsidR="00370A73" w:rsidRPr="009E2012" w:rsidRDefault="00370A73" w:rsidP="00E03AF8">
            <w:pPr>
              <w:rPr>
                <w:rFonts w:asciiTheme="minorHAnsi" w:hAnsiTheme="minorHAnsi"/>
                <w:sz w:val="24"/>
                <w:szCs w:val="24"/>
              </w:rPr>
            </w:pPr>
          </w:p>
        </w:tc>
        <w:tc>
          <w:tcPr>
            <w:tcW w:w="1276" w:type="dxa"/>
            <w:shd w:val="clear" w:color="auto" w:fill="92D050"/>
          </w:tcPr>
          <w:p w14:paraId="0AD02516" w14:textId="77777777" w:rsidR="00370A73" w:rsidRPr="009E2012" w:rsidRDefault="00370A73" w:rsidP="00E03AF8">
            <w:pPr>
              <w:rPr>
                <w:rFonts w:asciiTheme="minorHAnsi" w:hAnsiTheme="minorHAnsi"/>
                <w:sz w:val="24"/>
                <w:szCs w:val="24"/>
              </w:rPr>
            </w:pPr>
          </w:p>
        </w:tc>
        <w:tc>
          <w:tcPr>
            <w:tcW w:w="1276" w:type="dxa"/>
            <w:shd w:val="clear" w:color="auto" w:fill="92D050"/>
          </w:tcPr>
          <w:p w14:paraId="6E2B6CCB" w14:textId="77777777" w:rsidR="00370A73" w:rsidRPr="009E2012" w:rsidRDefault="00370A73" w:rsidP="00E03AF8">
            <w:pPr>
              <w:rPr>
                <w:rFonts w:asciiTheme="minorHAnsi" w:hAnsiTheme="minorHAnsi"/>
                <w:sz w:val="24"/>
                <w:szCs w:val="24"/>
              </w:rPr>
            </w:pPr>
          </w:p>
        </w:tc>
        <w:tc>
          <w:tcPr>
            <w:tcW w:w="1276" w:type="dxa"/>
            <w:shd w:val="clear" w:color="auto" w:fill="FFC000"/>
          </w:tcPr>
          <w:p w14:paraId="12F9A39B" w14:textId="77777777" w:rsidR="00370A73" w:rsidRPr="009E2012" w:rsidRDefault="00370A73" w:rsidP="00E03AF8">
            <w:pPr>
              <w:rPr>
                <w:rFonts w:asciiTheme="minorHAnsi" w:hAnsiTheme="minorHAnsi"/>
                <w:sz w:val="24"/>
                <w:szCs w:val="24"/>
              </w:rPr>
            </w:pPr>
          </w:p>
        </w:tc>
        <w:tc>
          <w:tcPr>
            <w:tcW w:w="1276" w:type="dxa"/>
            <w:shd w:val="clear" w:color="auto" w:fill="FFC000"/>
          </w:tcPr>
          <w:p w14:paraId="0E062E87" w14:textId="77777777" w:rsidR="00370A73" w:rsidRPr="009E2012" w:rsidRDefault="00370A73" w:rsidP="00E03AF8">
            <w:pPr>
              <w:rPr>
                <w:rFonts w:asciiTheme="minorHAnsi" w:hAnsiTheme="minorHAnsi"/>
                <w:i/>
                <w:sz w:val="24"/>
                <w:szCs w:val="24"/>
              </w:rPr>
            </w:pPr>
          </w:p>
        </w:tc>
      </w:tr>
      <w:tr w:rsidR="00370A73" w:rsidRPr="009E2012" w14:paraId="607E5F13" w14:textId="77777777" w:rsidTr="00E03AF8">
        <w:trPr>
          <w:trHeight w:val="550"/>
        </w:trPr>
        <w:tc>
          <w:tcPr>
            <w:tcW w:w="1271" w:type="dxa"/>
            <w:vMerge/>
            <w:tcBorders>
              <w:left w:val="single" w:sz="4" w:space="0" w:color="auto"/>
              <w:bottom w:val="single" w:sz="4" w:space="0" w:color="auto"/>
              <w:right w:val="single" w:sz="4" w:space="0" w:color="auto"/>
            </w:tcBorders>
          </w:tcPr>
          <w:p w14:paraId="4088997A" w14:textId="77777777" w:rsidR="00370A73" w:rsidRPr="009E2012" w:rsidRDefault="00370A73" w:rsidP="00E03AF8">
            <w:pPr>
              <w:rPr>
                <w:rFonts w:asciiTheme="minorHAnsi" w:hAnsiTheme="minorHAnsi"/>
                <w:sz w:val="24"/>
                <w:szCs w:val="24"/>
              </w:rPr>
            </w:pPr>
          </w:p>
        </w:tc>
        <w:tc>
          <w:tcPr>
            <w:tcW w:w="1275" w:type="dxa"/>
            <w:tcBorders>
              <w:left w:val="single" w:sz="4" w:space="0" w:color="auto"/>
            </w:tcBorders>
          </w:tcPr>
          <w:p w14:paraId="5374B5E2" w14:textId="77777777" w:rsidR="00370A73" w:rsidRPr="00EE7A20" w:rsidRDefault="00370A73" w:rsidP="00E03AF8">
            <w:pPr>
              <w:rPr>
                <w:rFonts w:asciiTheme="minorHAnsi" w:hAnsiTheme="minorHAnsi"/>
                <w:b/>
                <w:i/>
                <w:sz w:val="22"/>
                <w:szCs w:val="24"/>
              </w:rPr>
            </w:pPr>
            <w:r w:rsidRPr="00EE7A20">
              <w:rPr>
                <w:rFonts w:asciiTheme="minorHAnsi" w:hAnsiTheme="minorHAnsi"/>
                <w:b/>
                <w:i/>
                <w:sz w:val="22"/>
                <w:szCs w:val="24"/>
              </w:rPr>
              <w:t>Zeer laag</w:t>
            </w:r>
          </w:p>
          <w:p w14:paraId="3F7293C4" w14:textId="77777777" w:rsidR="00370A73" w:rsidRPr="00EE7A20" w:rsidRDefault="00370A73" w:rsidP="00E03AF8">
            <w:pPr>
              <w:rPr>
                <w:rFonts w:asciiTheme="minorHAnsi" w:hAnsiTheme="minorHAnsi"/>
                <w:b/>
                <w:i/>
                <w:sz w:val="22"/>
                <w:szCs w:val="24"/>
              </w:rPr>
            </w:pPr>
          </w:p>
        </w:tc>
        <w:tc>
          <w:tcPr>
            <w:tcW w:w="1276" w:type="dxa"/>
            <w:shd w:val="clear" w:color="auto" w:fill="92D050"/>
          </w:tcPr>
          <w:p w14:paraId="299B98ED" w14:textId="77777777" w:rsidR="00370A73" w:rsidRPr="009E2012" w:rsidRDefault="00370A73" w:rsidP="00E03AF8">
            <w:pPr>
              <w:rPr>
                <w:rFonts w:asciiTheme="minorHAnsi" w:hAnsiTheme="minorHAnsi"/>
                <w:sz w:val="24"/>
                <w:szCs w:val="24"/>
              </w:rPr>
            </w:pPr>
          </w:p>
        </w:tc>
        <w:tc>
          <w:tcPr>
            <w:tcW w:w="1276" w:type="dxa"/>
            <w:shd w:val="clear" w:color="auto" w:fill="92D050"/>
          </w:tcPr>
          <w:p w14:paraId="514683F4" w14:textId="77777777" w:rsidR="00370A73" w:rsidRPr="009E2012" w:rsidRDefault="00370A73" w:rsidP="00E03AF8">
            <w:pPr>
              <w:rPr>
                <w:rFonts w:asciiTheme="minorHAnsi" w:hAnsiTheme="minorHAnsi"/>
                <w:sz w:val="24"/>
                <w:szCs w:val="24"/>
              </w:rPr>
            </w:pPr>
          </w:p>
        </w:tc>
        <w:tc>
          <w:tcPr>
            <w:tcW w:w="1276" w:type="dxa"/>
            <w:shd w:val="clear" w:color="auto" w:fill="92D050"/>
          </w:tcPr>
          <w:p w14:paraId="194108E6" w14:textId="77777777" w:rsidR="00370A73" w:rsidRPr="009E2012" w:rsidRDefault="00370A73" w:rsidP="00E03AF8">
            <w:pPr>
              <w:rPr>
                <w:rFonts w:asciiTheme="minorHAnsi" w:hAnsiTheme="minorHAnsi"/>
                <w:sz w:val="24"/>
                <w:szCs w:val="24"/>
              </w:rPr>
            </w:pPr>
          </w:p>
        </w:tc>
        <w:tc>
          <w:tcPr>
            <w:tcW w:w="1276" w:type="dxa"/>
            <w:shd w:val="clear" w:color="auto" w:fill="92D050"/>
          </w:tcPr>
          <w:p w14:paraId="6EFF308D" w14:textId="77777777" w:rsidR="00370A73" w:rsidRPr="009E2012" w:rsidRDefault="00370A73" w:rsidP="00E03AF8">
            <w:pPr>
              <w:rPr>
                <w:rFonts w:asciiTheme="minorHAnsi" w:hAnsiTheme="minorHAnsi"/>
                <w:sz w:val="24"/>
                <w:szCs w:val="24"/>
              </w:rPr>
            </w:pPr>
          </w:p>
        </w:tc>
        <w:tc>
          <w:tcPr>
            <w:tcW w:w="1276" w:type="dxa"/>
            <w:shd w:val="clear" w:color="auto" w:fill="FFC000"/>
          </w:tcPr>
          <w:p w14:paraId="4EF678A0" w14:textId="77777777" w:rsidR="00370A73" w:rsidRPr="009E2012" w:rsidRDefault="00370A73" w:rsidP="00E03AF8">
            <w:pPr>
              <w:keepNext/>
              <w:rPr>
                <w:rFonts w:asciiTheme="minorHAnsi" w:hAnsiTheme="minorHAnsi"/>
                <w:sz w:val="24"/>
                <w:szCs w:val="24"/>
              </w:rPr>
            </w:pPr>
          </w:p>
        </w:tc>
      </w:tr>
    </w:tbl>
    <w:p w14:paraId="4F352EEE" w14:textId="3050C657" w:rsidR="00E06474" w:rsidRDefault="00E06474">
      <w:pPr>
        <w:rPr>
          <w:rFonts w:asciiTheme="majorHAnsi" w:eastAsiaTheme="majorEastAsia" w:hAnsiTheme="majorHAnsi" w:cstheme="majorBidi"/>
          <w:color w:val="2E74B5" w:themeColor="accent1" w:themeShade="BF"/>
          <w:sz w:val="32"/>
          <w:szCs w:val="32"/>
        </w:rPr>
      </w:pPr>
    </w:p>
    <w:p w14:paraId="47B4D486" w14:textId="4795636D" w:rsidR="00183215" w:rsidRPr="0017560F" w:rsidRDefault="00183215" w:rsidP="0017560F">
      <w:pPr>
        <w:pStyle w:val="Kop1"/>
      </w:pPr>
      <w:r>
        <w:br w:type="page"/>
      </w:r>
      <w:bookmarkStart w:id="38" w:name="_Toc491072874"/>
      <w:r w:rsidRPr="0017560F">
        <w:lastRenderedPageBreak/>
        <w:t xml:space="preserve">Bijlage </w:t>
      </w:r>
      <w:r w:rsidR="008548FB">
        <w:t>5</w:t>
      </w:r>
      <w:r w:rsidRPr="0017560F">
        <w:t xml:space="preserve"> Beschikbare sanctie-instrumenten</w:t>
      </w:r>
      <w:bookmarkEnd w:id="38"/>
    </w:p>
    <w:p w14:paraId="7F4A047F" w14:textId="77777777" w:rsidR="00183215" w:rsidRPr="0017560F" w:rsidRDefault="00183215" w:rsidP="00183215">
      <w:pPr>
        <w:spacing w:line="240" w:lineRule="auto"/>
        <w:rPr>
          <w:rFonts w:asciiTheme="minorHAnsi" w:hAnsiTheme="minorHAnsi"/>
          <w:sz w:val="22"/>
        </w:rPr>
      </w:pPr>
      <w:r w:rsidRPr="0017560F">
        <w:rPr>
          <w:rFonts w:asciiTheme="minorHAnsi" w:hAnsiTheme="minorHAnsi"/>
          <w:sz w:val="22"/>
        </w:rPr>
        <w:t>De DHW kent naast bestaande, ook enkele nieuwe sanctie-instrumenten. Er is onderscheid in</w:t>
      </w:r>
    </w:p>
    <w:p w14:paraId="559B8AF3" w14:textId="77777777" w:rsidR="00183215" w:rsidRPr="0017560F" w:rsidRDefault="00183215" w:rsidP="00183215">
      <w:pPr>
        <w:spacing w:line="240" w:lineRule="auto"/>
        <w:rPr>
          <w:rFonts w:asciiTheme="minorHAnsi" w:hAnsiTheme="minorHAnsi"/>
          <w:sz w:val="22"/>
        </w:rPr>
      </w:pPr>
      <w:r w:rsidRPr="0017560F">
        <w:rPr>
          <w:rFonts w:asciiTheme="minorHAnsi" w:hAnsiTheme="minorHAnsi"/>
          <w:sz w:val="22"/>
        </w:rPr>
        <w:t>bestuursrechtelijke en strafrechtelijke sanctiemogelijkheden:</w:t>
      </w:r>
    </w:p>
    <w:p w14:paraId="4F46D09A" w14:textId="77777777" w:rsidR="00183215" w:rsidRPr="0017560F" w:rsidRDefault="00183215" w:rsidP="00183215">
      <w:pPr>
        <w:pStyle w:val="Kop2"/>
        <w:rPr>
          <w:rFonts w:asciiTheme="minorHAnsi" w:hAnsiTheme="minorHAnsi"/>
          <w:sz w:val="22"/>
          <w:szCs w:val="22"/>
        </w:rPr>
      </w:pPr>
    </w:p>
    <w:p w14:paraId="6ABD8C9E" w14:textId="77777777" w:rsidR="00183215" w:rsidRPr="0017560F" w:rsidRDefault="00183215" w:rsidP="0017560F">
      <w:pPr>
        <w:pStyle w:val="Kop2"/>
      </w:pPr>
      <w:bookmarkStart w:id="39" w:name="_Toc490134824"/>
      <w:bookmarkStart w:id="40" w:name="_Toc491072875"/>
      <w:r w:rsidRPr="0017560F">
        <w:t>Bestuursrechtelijk</w:t>
      </w:r>
      <w:bookmarkEnd w:id="39"/>
      <w:bookmarkEnd w:id="40"/>
    </w:p>
    <w:p w14:paraId="04C88017" w14:textId="77777777" w:rsidR="00183215" w:rsidRPr="0017560F" w:rsidRDefault="00183215" w:rsidP="00183215">
      <w:pPr>
        <w:spacing w:line="240" w:lineRule="auto"/>
        <w:rPr>
          <w:rFonts w:asciiTheme="minorHAnsi" w:hAnsiTheme="minorHAnsi"/>
          <w:sz w:val="22"/>
        </w:rPr>
      </w:pPr>
    </w:p>
    <w:p w14:paraId="1AE69B0B" w14:textId="77777777" w:rsidR="00183215" w:rsidRPr="0017560F" w:rsidRDefault="00183215" w:rsidP="0017560F">
      <w:pPr>
        <w:pStyle w:val="Kop3"/>
      </w:pPr>
      <w:r w:rsidRPr="0017560F">
        <w:t>Bestuurlijke boete</w:t>
      </w:r>
    </w:p>
    <w:p w14:paraId="1BD6C0AD" w14:textId="77777777" w:rsidR="00183215" w:rsidRPr="0017560F" w:rsidRDefault="00183215" w:rsidP="00183215">
      <w:pPr>
        <w:spacing w:line="240" w:lineRule="auto"/>
        <w:rPr>
          <w:rFonts w:asciiTheme="minorHAnsi" w:hAnsiTheme="minorHAnsi"/>
          <w:sz w:val="22"/>
        </w:rPr>
      </w:pPr>
      <w:r w:rsidRPr="0017560F">
        <w:rPr>
          <w:rFonts w:asciiTheme="minorHAnsi" w:hAnsiTheme="minorHAnsi"/>
          <w:sz w:val="22"/>
        </w:rPr>
        <w:t xml:space="preserve">Op basis van artikel 44a van de nieuwe DHW is de burgemeester bevoegd om voor de daarin genoemde overtredingen een bestuurlijke boete op te leggen. Het opmaken van een bestuurlijke boete op basis van de DHW wordt gedaan door een door de burgemeester aangewezen toezichthouder. De bestuurlijke boete is onderdeel van de handhaving in het bestuursrecht. De bestuurlijke boete is een bestraffende sanctie. Dit betekent dat een aantal waarborgen, zoals de plicht tot het geven van cautie, gelden wanneer een bestuursorgaan voornemens is een bestuurlijke boete op te leggen. De hoogte van de bestuurlijke boete is vastgelegd in het Besluit Bestuurlijke boete </w:t>
      </w:r>
    </w:p>
    <w:p w14:paraId="18AA71DC" w14:textId="77777777" w:rsidR="00183215" w:rsidRPr="0017560F" w:rsidRDefault="00183215" w:rsidP="00183215">
      <w:pPr>
        <w:spacing w:line="240" w:lineRule="auto"/>
        <w:rPr>
          <w:rFonts w:asciiTheme="minorHAnsi" w:hAnsiTheme="minorHAnsi"/>
          <w:sz w:val="22"/>
        </w:rPr>
      </w:pPr>
    </w:p>
    <w:p w14:paraId="5DDEC38F" w14:textId="77777777" w:rsidR="00183215" w:rsidRPr="0017560F" w:rsidRDefault="00183215" w:rsidP="0017560F">
      <w:pPr>
        <w:pStyle w:val="Kop3"/>
      </w:pPr>
      <w:r w:rsidRPr="0017560F">
        <w:t>Drank- en Horecawet.</w:t>
      </w:r>
    </w:p>
    <w:p w14:paraId="46013F75" w14:textId="38458C5D" w:rsidR="00183215" w:rsidRPr="0017560F" w:rsidRDefault="00183215" w:rsidP="00183215">
      <w:pPr>
        <w:spacing w:line="240" w:lineRule="auto"/>
        <w:rPr>
          <w:rFonts w:asciiTheme="minorHAnsi" w:hAnsiTheme="minorHAnsi"/>
          <w:sz w:val="22"/>
        </w:rPr>
      </w:pPr>
      <w:r w:rsidRPr="0017560F">
        <w:rPr>
          <w:rFonts w:asciiTheme="minorHAnsi" w:hAnsiTheme="minorHAnsi"/>
          <w:sz w:val="22"/>
        </w:rPr>
        <w:t xml:space="preserve">De bestuurlijke boete is geschikt voor de handhaving van veel voorkomende en </w:t>
      </w:r>
      <w:r w:rsidR="00742ABF" w:rsidRPr="0017560F">
        <w:rPr>
          <w:rFonts w:asciiTheme="minorHAnsi" w:hAnsiTheme="minorHAnsi"/>
          <w:sz w:val="22"/>
        </w:rPr>
        <w:t>overlast gevende</w:t>
      </w:r>
      <w:r w:rsidRPr="0017560F">
        <w:rPr>
          <w:rFonts w:asciiTheme="minorHAnsi" w:hAnsiTheme="minorHAnsi"/>
          <w:sz w:val="22"/>
        </w:rPr>
        <w:t xml:space="preserve"> overtredingen in de publieke ruimte en voor lik op stuk beleid. Het is geregeld in artikel 44a van de DHW. Bijna alle overtredingen van de DHW zijn met een bestuurlijke boete aan te pakken, m.u.v. enkele artikelen die strafrechtelijk moeten worden opgepakt. De hoogte van de bestuurlijke boete is bij de DHW afhankelijk van het aantal werknemers van de overtreder (I = minder dan 50 werknemers, II =</w:t>
      </w:r>
    </w:p>
    <w:p w14:paraId="38EC44AB" w14:textId="77777777" w:rsidR="00183215" w:rsidRPr="0017560F" w:rsidRDefault="00183215" w:rsidP="00183215">
      <w:pPr>
        <w:spacing w:line="240" w:lineRule="auto"/>
        <w:rPr>
          <w:rFonts w:asciiTheme="minorHAnsi" w:hAnsiTheme="minorHAnsi"/>
          <w:sz w:val="22"/>
        </w:rPr>
      </w:pPr>
      <w:r w:rsidRPr="0017560F">
        <w:rPr>
          <w:rFonts w:asciiTheme="minorHAnsi" w:hAnsiTheme="minorHAnsi"/>
          <w:sz w:val="22"/>
        </w:rPr>
        <w:t>50 of meer werknemers) en de aard/zwaarte van de overtreding:</w:t>
      </w:r>
    </w:p>
    <w:p w14:paraId="5B1333CE" w14:textId="77777777" w:rsidR="00183215" w:rsidRPr="0017560F" w:rsidRDefault="00183215" w:rsidP="00183215">
      <w:pPr>
        <w:spacing w:line="240" w:lineRule="auto"/>
        <w:ind w:left="708"/>
        <w:rPr>
          <w:rFonts w:asciiTheme="minorHAnsi" w:hAnsiTheme="minorHAnsi"/>
          <w:sz w:val="22"/>
        </w:rPr>
      </w:pPr>
      <w:r w:rsidRPr="0017560F">
        <w:rPr>
          <w:rFonts w:asciiTheme="minorHAnsi" w:hAnsiTheme="minorHAnsi"/>
          <w:sz w:val="22"/>
        </w:rPr>
        <w:t>- Categorie A: € 680,- (I) en € 1360,- (II)</w:t>
      </w:r>
    </w:p>
    <w:p w14:paraId="0AB73DF5" w14:textId="77777777" w:rsidR="00183215" w:rsidRPr="0017560F" w:rsidRDefault="00183215" w:rsidP="00183215">
      <w:pPr>
        <w:spacing w:line="240" w:lineRule="auto"/>
        <w:ind w:left="708"/>
        <w:rPr>
          <w:rFonts w:asciiTheme="minorHAnsi" w:hAnsiTheme="minorHAnsi"/>
          <w:sz w:val="22"/>
        </w:rPr>
      </w:pPr>
      <w:r w:rsidRPr="0017560F">
        <w:rPr>
          <w:rFonts w:asciiTheme="minorHAnsi" w:hAnsiTheme="minorHAnsi"/>
          <w:sz w:val="22"/>
        </w:rPr>
        <w:t>- Categorie B: € 1020-, (I) en € 2040,- (II)</w:t>
      </w:r>
    </w:p>
    <w:p w14:paraId="32D0847F" w14:textId="77777777" w:rsidR="00183215" w:rsidRPr="0017560F" w:rsidRDefault="00183215" w:rsidP="00183215">
      <w:pPr>
        <w:spacing w:line="240" w:lineRule="auto"/>
        <w:ind w:left="708"/>
        <w:rPr>
          <w:rFonts w:asciiTheme="minorHAnsi" w:hAnsiTheme="minorHAnsi"/>
          <w:sz w:val="22"/>
        </w:rPr>
      </w:pPr>
      <w:r w:rsidRPr="0017560F">
        <w:rPr>
          <w:rFonts w:asciiTheme="minorHAnsi" w:hAnsiTheme="minorHAnsi"/>
          <w:sz w:val="22"/>
        </w:rPr>
        <w:t>- Categorie C: € 1360,- (I) en € 2720,- (II)</w:t>
      </w:r>
    </w:p>
    <w:p w14:paraId="0477C139" w14:textId="77777777" w:rsidR="00183215" w:rsidRPr="0017560F" w:rsidRDefault="00183215" w:rsidP="00183215">
      <w:pPr>
        <w:spacing w:line="240" w:lineRule="auto"/>
        <w:ind w:left="708"/>
        <w:rPr>
          <w:rFonts w:asciiTheme="minorHAnsi" w:hAnsiTheme="minorHAnsi"/>
          <w:sz w:val="22"/>
        </w:rPr>
      </w:pPr>
      <w:r w:rsidRPr="0017560F">
        <w:rPr>
          <w:rFonts w:asciiTheme="minorHAnsi" w:hAnsiTheme="minorHAnsi"/>
          <w:sz w:val="22"/>
        </w:rPr>
        <w:t>- Bij recidive is sprake van verhoging met 50 of 100%.</w:t>
      </w:r>
    </w:p>
    <w:p w14:paraId="013C6D52" w14:textId="77777777" w:rsidR="00183215" w:rsidRPr="0017560F" w:rsidRDefault="00183215" w:rsidP="00183215">
      <w:pPr>
        <w:spacing w:line="240" w:lineRule="auto"/>
        <w:rPr>
          <w:rFonts w:asciiTheme="minorHAnsi" w:hAnsiTheme="minorHAnsi"/>
          <w:sz w:val="22"/>
        </w:rPr>
      </w:pPr>
    </w:p>
    <w:p w14:paraId="063A8C74" w14:textId="77777777" w:rsidR="00183215" w:rsidRPr="0017560F" w:rsidRDefault="00183215" w:rsidP="00183215">
      <w:pPr>
        <w:spacing w:line="240" w:lineRule="auto"/>
        <w:rPr>
          <w:rFonts w:asciiTheme="minorHAnsi" w:hAnsiTheme="minorHAnsi"/>
          <w:sz w:val="22"/>
        </w:rPr>
      </w:pPr>
      <w:r w:rsidRPr="0017560F">
        <w:rPr>
          <w:rFonts w:asciiTheme="minorHAnsi" w:hAnsiTheme="minorHAnsi"/>
          <w:sz w:val="22"/>
        </w:rPr>
        <w:t>Er wordt geen bestuurlijke boete opgelegd voor deze artikelen als:</w:t>
      </w:r>
    </w:p>
    <w:p w14:paraId="0F2AF152" w14:textId="77777777" w:rsidR="00183215" w:rsidRPr="0017560F" w:rsidRDefault="00183215" w:rsidP="00183215">
      <w:pPr>
        <w:spacing w:line="240" w:lineRule="auto"/>
        <w:ind w:left="708"/>
        <w:rPr>
          <w:rFonts w:asciiTheme="minorHAnsi" w:hAnsiTheme="minorHAnsi"/>
          <w:sz w:val="22"/>
        </w:rPr>
      </w:pPr>
      <w:r w:rsidRPr="0017560F">
        <w:rPr>
          <w:rFonts w:asciiTheme="minorHAnsi" w:hAnsiTheme="minorHAnsi"/>
          <w:sz w:val="22"/>
        </w:rPr>
        <w:t>- de overtreding een direct gevaar voor de volksgezondheid of veiligheid van de mens tot gevolg heeft;</w:t>
      </w:r>
    </w:p>
    <w:p w14:paraId="7D789815" w14:textId="77777777" w:rsidR="00183215" w:rsidRPr="0017560F" w:rsidRDefault="00183215" w:rsidP="00183215">
      <w:pPr>
        <w:spacing w:line="240" w:lineRule="auto"/>
        <w:ind w:left="708"/>
        <w:rPr>
          <w:rFonts w:asciiTheme="minorHAnsi" w:hAnsiTheme="minorHAnsi"/>
          <w:sz w:val="22"/>
        </w:rPr>
      </w:pPr>
      <w:r w:rsidRPr="0017560F">
        <w:rPr>
          <w:rFonts w:asciiTheme="minorHAnsi" w:hAnsiTheme="minorHAnsi"/>
          <w:sz w:val="22"/>
        </w:rPr>
        <w:t>- het behaalde economisch voordeel als gevolg van de overtreding aanmerkelijk hoger is dan de bestuurlijke boete;</w:t>
      </w:r>
    </w:p>
    <w:p w14:paraId="166F4E88" w14:textId="77777777" w:rsidR="00183215" w:rsidRPr="0017560F" w:rsidRDefault="00183215" w:rsidP="00183215">
      <w:pPr>
        <w:spacing w:line="240" w:lineRule="auto"/>
        <w:ind w:left="708"/>
        <w:rPr>
          <w:rFonts w:asciiTheme="minorHAnsi" w:hAnsiTheme="minorHAnsi"/>
          <w:sz w:val="22"/>
        </w:rPr>
      </w:pPr>
      <w:r w:rsidRPr="0017560F">
        <w:rPr>
          <w:rFonts w:asciiTheme="minorHAnsi" w:hAnsiTheme="minorHAnsi"/>
          <w:sz w:val="22"/>
        </w:rPr>
        <w:t>- de burgemeester artikel 19a toepast;</w:t>
      </w:r>
    </w:p>
    <w:p w14:paraId="4724687C" w14:textId="77777777" w:rsidR="00183215" w:rsidRPr="0017560F" w:rsidRDefault="00183215" w:rsidP="00183215">
      <w:pPr>
        <w:spacing w:line="240" w:lineRule="auto"/>
        <w:ind w:left="708"/>
        <w:rPr>
          <w:rFonts w:asciiTheme="minorHAnsi" w:hAnsiTheme="minorHAnsi"/>
          <w:sz w:val="22"/>
        </w:rPr>
      </w:pPr>
      <w:r w:rsidRPr="0017560F">
        <w:rPr>
          <w:rFonts w:asciiTheme="minorHAnsi" w:hAnsiTheme="minorHAnsi"/>
          <w:sz w:val="22"/>
        </w:rPr>
        <w:t>- de burgemeester een voornemen tot intrekken van de vergunning heeft gedaan.</w:t>
      </w:r>
    </w:p>
    <w:p w14:paraId="5AC935E9" w14:textId="77777777" w:rsidR="00183215" w:rsidRPr="0017560F" w:rsidRDefault="00183215" w:rsidP="00183215">
      <w:pPr>
        <w:spacing w:line="240" w:lineRule="auto"/>
        <w:rPr>
          <w:rFonts w:asciiTheme="minorHAnsi" w:hAnsiTheme="minorHAnsi"/>
          <w:sz w:val="22"/>
        </w:rPr>
      </w:pPr>
    </w:p>
    <w:p w14:paraId="742615D1" w14:textId="77777777" w:rsidR="00183215" w:rsidRPr="0017560F" w:rsidRDefault="00183215" w:rsidP="0017560F">
      <w:pPr>
        <w:pStyle w:val="Kop3"/>
      </w:pPr>
      <w:r w:rsidRPr="0017560F">
        <w:t>Proces-verbaal</w:t>
      </w:r>
    </w:p>
    <w:p w14:paraId="741FDB86" w14:textId="77777777" w:rsidR="00183215" w:rsidRPr="0017560F" w:rsidRDefault="00183215" w:rsidP="00183215">
      <w:pPr>
        <w:spacing w:line="240" w:lineRule="auto"/>
        <w:rPr>
          <w:rFonts w:asciiTheme="minorHAnsi" w:hAnsiTheme="minorHAnsi"/>
          <w:sz w:val="22"/>
        </w:rPr>
      </w:pPr>
      <w:r w:rsidRPr="0017560F">
        <w:rPr>
          <w:rFonts w:asciiTheme="minorHAnsi" w:hAnsiTheme="minorHAnsi"/>
          <w:sz w:val="22"/>
        </w:rPr>
        <w:t>De artikelen 20 lid 6 en 7, 21 en 45 van de DHW kunnen alleen strafrechtelijk worden afgedaan. Er wordt een proces-verbaal opgemaakt als een overtreding van deze artikelen wordt geconstateerd. Het</w:t>
      </w:r>
    </w:p>
    <w:p w14:paraId="05359367" w14:textId="77777777" w:rsidR="00183215" w:rsidRPr="0017560F" w:rsidRDefault="00183215" w:rsidP="00183215">
      <w:pPr>
        <w:spacing w:line="240" w:lineRule="auto"/>
        <w:rPr>
          <w:rFonts w:asciiTheme="minorHAnsi" w:hAnsiTheme="minorHAnsi"/>
          <w:sz w:val="22"/>
        </w:rPr>
      </w:pPr>
      <w:r w:rsidRPr="0017560F">
        <w:rPr>
          <w:rFonts w:asciiTheme="minorHAnsi" w:hAnsiTheme="minorHAnsi"/>
          <w:sz w:val="22"/>
        </w:rPr>
        <w:t>Openbaar Ministerie bepaalt de hoogte van de boete.</w:t>
      </w:r>
    </w:p>
    <w:p w14:paraId="7364834C" w14:textId="77777777" w:rsidR="00183215" w:rsidRPr="0017560F" w:rsidRDefault="00183215" w:rsidP="00183215">
      <w:pPr>
        <w:spacing w:line="240" w:lineRule="auto"/>
        <w:rPr>
          <w:rFonts w:asciiTheme="minorHAnsi" w:hAnsiTheme="minorHAnsi"/>
          <w:sz w:val="22"/>
        </w:rPr>
      </w:pPr>
    </w:p>
    <w:p w14:paraId="720DF33E" w14:textId="77777777" w:rsidR="00183215" w:rsidRPr="0017560F" w:rsidRDefault="00183215" w:rsidP="0017560F">
      <w:pPr>
        <w:pStyle w:val="Kop3"/>
      </w:pPr>
      <w:r w:rsidRPr="0017560F">
        <w:t>Intrekken/schorsen DHW-vergunning</w:t>
      </w:r>
    </w:p>
    <w:p w14:paraId="1C397C73" w14:textId="77777777" w:rsidR="00183215" w:rsidRPr="0017560F" w:rsidRDefault="00183215" w:rsidP="00183215">
      <w:pPr>
        <w:spacing w:line="240" w:lineRule="auto"/>
        <w:rPr>
          <w:rFonts w:asciiTheme="minorHAnsi" w:hAnsiTheme="minorHAnsi"/>
          <w:sz w:val="22"/>
        </w:rPr>
      </w:pPr>
      <w:r w:rsidRPr="0017560F">
        <w:rPr>
          <w:rFonts w:asciiTheme="minorHAnsi" w:hAnsiTheme="minorHAnsi"/>
          <w:sz w:val="22"/>
        </w:rPr>
        <w:t>De burgemeester kan de DHW-vergunning intrekken op grond van de in artikel 31 van genoemde intrekkingsgronden. Daarnaast kan de vergunning geschorst worden voor maximaal 12 weken op basis van artikel 32 van de DHW.</w:t>
      </w:r>
    </w:p>
    <w:p w14:paraId="6468030B" w14:textId="77777777" w:rsidR="00183215" w:rsidRPr="0017560F" w:rsidRDefault="00183215" w:rsidP="00183215">
      <w:pPr>
        <w:spacing w:line="240" w:lineRule="auto"/>
        <w:rPr>
          <w:rFonts w:asciiTheme="minorHAnsi" w:hAnsiTheme="minorHAnsi"/>
          <w:sz w:val="22"/>
        </w:rPr>
      </w:pPr>
    </w:p>
    <w:p w14:paraId="0549B0D7" w14:textId="77777777" w:rsidR="00183215" w:rsidRPr="0017560F" w:rsidRDefault="00183215" w:rsidP="0017560F">
      <w:pPr>
        <w:pStyle w:val="Kop3"/>
      </w:pPr>
      <w:r w:rsidRPr="0017560F">
        <w:rPr>
          <w:rStyle w:val="Kop3Char"/>
          <w:rFonts w:asciiTheme="minorHAnsi" w:hAnsiTheme="minorHAnsi"/>
          <w:sz w:val="22"/>
          <w:szCs w:val="22"/>
        </w:rPr>
        <w:t>Toepassen last onder bestuursdwang</w:t>
      </w:r>
      <w:r w:rsidRPr="0017560F">
        <w:t xml:space="preserve"> (incl. stilleggen alcoholverkoop in de detailhandel)</w:t>
      </w:r>
    </w:p>
    <w:p w14:paraId="7711D489" w14:textId="77777777" w:rsidR="00183215" w:rsidRPr="0017560F" w:rsidRDefault="00183215" w:rsidP="00183215">
      <w:pPr>
        <w:spacing w:line="240" w:lineRule="auto"/>
        <w:rPr>
          <w:rFonts w:asciiTheme="minorHAnsi" w:hAnsiTheme="minorHAnsi"/>
          <w:sz w:val="22"/>
        </w:rPr>
      </w:pPr>
      <w:r w:rsidRPr="0017560F">
        <w:rPr>
          <w:rFonts w:asciiTheme="minorHAnsi" w:hAnsiTheme="minorHAnsi"/>
          <w:sz w:val="22"/>
        </w:rPr>
        <w:t>De grondslag voor bestuursdwang door de burgemeester staat omschreven in artikel 125, lid 3 van de</w:t>
      </w:r>
    </w:p>
    <w:p w14:paraId="021380F6" w14:textId="77777777" w:rsidR="00183215" w:rsidRPr="0017560F" w:rsidRDefault="00183215" w:rsidP="00183215">
      <w:pPr>
        <w:spacing w:line="240" w:lineRule="auto"/>
        <w:rPr>
          <w:rFonts w:asciiTheme="minorHAnsi" w:hAnsiTheme="minorHAnsi"/>
          <w:sz w:val="22"/>
        </w:rPr>
      </w:pPr>
      <w:r w:rsidRPr="0017560F">
        <w:rPr>
          <w:rFonts w:asciiTheme="minorHAnsi" w:hAnsiTheme="minorHAnsi"/>
          <w:sz w:val="22"/>
        </w:rPr>
        <w:lastRenderedPageBreak/>
        <w:t>Gemeentewet. Artikel 19a (three strikes out) en artikel 44 (medewerking verlenen aan een toezichthouder) van de DHW geven de burgemeester specifieke bevoegdheid tot het toepassen van</w:t>
      </w:r>
    </w:p>
    <w:p w14:paraId="41471424" w14:textId="77777777" w:rsidR="00183215" w:rsidRPr="0017560F" w:rsidRDefault="00183215" w:rsidP="00183215">
      <w:pPr>
        <w:spacing w:line="240" w:lineRule="auto"/>
        <w:rPr>
          <w:rFonts w:asciiTheme="minorHAnsi" w:hAnsiTheme="minorHAnsi"/>
          <w:sz w:val="22"/>
        </w:rPr>
      </w:pPr>
      <w:r w:rsidRPr="0017560F">
        <w:rPr>
          <w:rFonts w:asciiTheme="minorHAnsi" w:hAnsiTheme="minorHAnsi"/>
          <w:sz w:val="22"/>
        </w:rPr>
        <w:t>bestuursdwang. Onder bestuursdwang wordt verstaan ‘het feitelijk handelen door of vanwege een bestuursorgaan tegen hetgeen in strijd met de regels is gedaan, gehouden of nagelaten’. Bestuursdwang wordt toegepast, nadat de overtreder door het bevoegd gezag in de gelegenheid is gesteld om de overtreding en de gevolgen daarvan ongedaan te maken. De kosten van de toegepaste</w:t>
      </w:r>
    </w:p>
    <w:p w14:paraId="5EDC7A73" w14:textId="77777777" w:rsidR="00183215" w:rsidRPr="0017560F" w:rsidRDefault="00183215" w:rsidP="00183215">
      <w:pPr>
        <w:spacing w:line="240" w:lineRule="auto"/>
        <w:rPr>
          <w:rFonts w:asciiTheme="minorHAnsi" w:hAnsiTheme="minorHAnsi"/>
          <w:sz w:val="22"/>
        </w:rPr>
      </w:pPr>
      <w:r w:rsidRPr="0017560F">
        <w:rPr>
          <w:rFonts w:asciiTheme="minorHAnsi" w:hAnsiTheme="minorHAnsi"/>
          <w:sz w:val="22"/>
        </w:rPr>
        <w:t>bestuursdwang worden op de overtreder verhaald.</w:t>
      </w:r>
    </w:p>
    <w:p w14:paraId="4B5288A9" w14:textId="77777777" w:rsidR="00183215" w:rsidRPr="0017560F" w:rsidRDefault="00183215" w:rsidP="00183215">
      <w:pPr>
        <w:pStyle w:val="Lijstalinea"/>
        <w:numPr>
          <w:ilvl w:val="0"/>
          <w:numId w:val="15"/>
        </w:numPr>
        <w:spacing w:line="240" w:lineRule="auto"/>
        <w:rPr>
          <w:rFonts w:asciiTheme="minorHAnsi" w:hAnsiTheme="minorHAnsi"/>
          <w:sz w:val="22"/>
        </w:rPr>
      </w:pPr>
      <w:r w:rsidRPr="0017560F">
        <w:rPr>
          <w:rFonts w:asciiTheme="minorHAnsi" w:hAnsiTheme="minorHAnsi"/>
          <w:sz w:val="22"/>
        </w:rPr>
        <w:t>“Three strikes out"’: Op basis van artikel 19a van de nieuwe DHW kan de burgemeester de</w:t>
      </w:r>
    </w:p>
    <w:p w14:paraId="3851910A" w14:textId="77777777" w:rsidR="00183215" w:rsidRPr="0017560F" w:rsidRDefault="00183215" w:rsidP="00183215">
      <w:pPr>
        <w:spacing w:line="240" w:lineRule="auto"/>
        <w:ind w:left="708"/>
        <w:rPr>
          <w:rFonts w:asciiTheme="minorHAnsi" w:hAnsiTheme="minorHAnsi"/>
          <w:sz w:val="22"/>
        </w:rPr>
      </w:pPr>
      <w:r w:rsidRPr="0017560F">
        <w:rPr>
          <w:rFonts w:asciiTheme="minorHAnsi" w:hAnsiTheme="minorHAnsi"/>
          <w:sz w:val="22"/>
        </w:rPr>
        <w:t>verkoop van zwakalcoholhoudende drank stilleggen voor minimaal 1 week en maximaal 12</w:t>
      </w:r>
    </w:p>
    <w:p w14:paraId="2C35F7B6" w14:textId="77777777" w:rsidR="00183215" w:rsidRPr="0017560F" w:rsidRDefault="00183215" w:rsidP="00183215">
      <w:pPr>
        <w:spacing w:line="240" w:lineRule="auto"/>
        <w:ind w:left="708"/>
        <w:rPr>
          <w:rFonts w:asciiTheme="minorHAnsi" w:hAnsiTheme="minorHAnsi"/>
          <w:sz w:val="22"/>
        </w:rPr>
      </w:pPr>
      <w:r w:rsidRPr="0017560F">
        <w:rPr>
          <w:rFonts w:asciiTheme="minorHAnsi" w:hAnsiTheme="minorHAnsi"/>
          <w:sz w:val="22"/>
        </w:rPr>
        <w:t>weken. Deze sanctie kan worden toegepast als artikel 20 (leeftijdsgrenzen) 3 keer wordt</w:t>
      </w:r>
    </w:p>
    <w:p w14:paraId="2D6CDB1C" w14:textId="77777777" w:rsidR="00183215" w:rsidRPr="0017560F" w:rsidRDefault="00183215" w:rsidP="00183215">
      <w:pPr>
        <w:spacing w:line="240" w:lineRule="auto"/>
        <w:ind w:left="708"/>
        <w:rPr>
          <w:rFonts w:asciiTheme="minorHAnsi" w:hAnsiTheme="minorHAnsi"/>
          <w:sz w:val="22"/>
        </w:rPr>
      </w:pPr>
      <w:r w:rsidRPr="0017560F">
        <w:rPr>
          <w:rFonts w:asciiTheme="minorHAnsi" w:hAnsiTheme="minorHAnsi"/>
          <w:sz w:val="22"/>
        </w:rPr>
        <w:t>overtreden binnen een periode van 1 jaar.</w:t>
      </w:r>
    </w:p>
    <w:p w14:paraId="441E7A6B" w14:textId="77777777" w:rsidR="00183215" w:rsidRPr="0017560F" w:rsidRDefault="00183215" w:rsidP="00183215">
      <w:pPr>
        <w:spacing w:line="240" w:lineRule="auto"/>
        <w:rPr>
          <w:rFonts w:asciiTheme="minorHAnsi" w:hAnsiTheme="minorHAnsi"/>
          <w:sz w:val="22"/>
        </w:rPr>
      </w:pPr>
    </w:p>
    <w:p w14:paraId="604B2C04" w14:textId="77777777" w:rsidR="00183215" w:rsidRPr="0017560F" w:rsidRDefault="00183215" w:rsidP="0017560F">
      <w:pPr>
        <w:pStyle w:val="Kop3"/>
      </w:pPr>
      <w:r w:rsidRPr="0017560F">
        <w:t>Sluiting van een horecagelegenheid</w:t>
      </w:r>
    </w:p>
    <w:p w14:paraId="60AD5274" w14:textId="45889DD5" w:rsidR="00183215" w:rsidRPr="0017560F" w:rsidRDefault="00183215" w:rsidP="00183215">
      <w:pPr>
        <w:spacing w:line="240" w:lineRule="auto"/>
        <w:rPr>
          <w:rFonts w:asciiTheme="minorHAnsi" w:hAnsiTheme="minorHAnsi"/>
          <w:sz w:val="22"/>
        </w:rPr>
      </w:pPr>
      <w:r w:rsidRPr="0017560F">
        <w:rPr>
          <w:rFonts w:asciiTheme="minorHAnsi" w:hAnsiTheme="minorHAnsi"/>
          <w:sz w:val="22"/>
        </w:rPr>
        <w:t>Dit is een vorm van bestuursdwang op basis van artikel 174 van de Gemeentewet. Met dit instrument</w:t>
      </w:r>
      <w:r w:rsidR="00742ABF">
        <w:rPr>
          <w:rFonts w:asciiTheme="minorHAnsi" w:hAnsiTheme="minorHAnsi"/>
          <w:sz w:val="22"/>
        </w:rPr>
        <w:t xml:space="preserve"> </w:t>
      </w:r>
      <w:r w:rsidRPr="0017560F">
        <w:rPr>
          <w:rFonts w:asciiTheme="minorHAnsi" w:hAnsiTheme="minorHAnsi"/>
          <w:sz w:val="22"/>
        </w:rPr>
        <w:t>kan een illegale situatie daadwerkelijk worden beëindigd.</w:t>
      </w:r>
    </w:p>
    <w:p w14:paraId="74411BA2" w14:textId="77777777" w:rsidR="00183215" w:rsidRPr="0017560F" w:rsidRDefault="00183215" w:rsidP="00183215">
      <w:pPr>
        <w:spacing w:line="240" w:lineRule="auto"/>
        <w:rPr>
          <w:rFonts w:asciiTheme="minorHAnsi" w:hAnsiTheme="minorHAnsi"/>
          <w:sz w:val="22"/>
        </w:rPr>
      </w:pPr>
    </w:p>
    <w:p w14:paraId="00CDFA7C" w14:textId="77777777" w:rsidR="00183215" w:rsidRPr="0017560F" w:rsidRDefault="00183215" w:rsidP="0017560F">
      <w:pPr>
        <w:pStyle w:val="Kop3"/>
      </w:pPr>
      <w:r w:rsidRPr="0017560F">
        <w:t>Opleggen last onder dwangsom</w:t>
      </w:r>
    </w:p>
    <w:p w14:paraId="790F186C" w14:textId="77777777" w:rsidR="00183215" w:rsidRPr="0017560F" w:rsidRDefault="00183215" w:rsidP="00183215">
      <w:pPr>
        <w:spacing w:line="240" w:lineRule="auto"/>
        <w:rPr>
          <w:rFonts w:asciiTheme="minorHAnsi" w:hAnsiTheme="minorHAnsi"/>
          <w:sz w:val="22"/>
        </w:rPr>
      </w:pPr>
      <w:r w:rsidRPr="0017560F">
        <w:rPr>
          <w:rFonts w:asciiTheme="minorHAnsi" w:hAnsiTheme="minorHAnsi"/>
          <w:sz w:val="22"/>
        </w:rPr>
        <w:t>Op basis van artikel 5:32 van de Algemene Wet Bestuursrecht gelet op artikel 125, lid 3 van de</w:t>
      </w:r>
    </w:p>
    <w:p w14:paraId="5328DBF9" w14:textId="77777777" w:rsidR="00183215" w:rsidRPr="0017560F" w:rsidRDefault="00183215" w:rsidP="00183215">
      <w:pPr>
        <w:spacing w:line="240" w:lineRule="auto"/>
        <w:rPr>
          <w:rFonts w:asciiTheme="minorHAnsi" w:hAnsiTheme="minorHAnsi"/>
          <w:sz w:val="22"/>
        </w:rPr>
      </w:pPr>
      <w:r w:rsidRPr="0017560F">
        <w:rPr>
          <w:rFonts w:asciiTheme="minorHAnsi" w:hAnsiTheme="minorHAnsi"/>
          <w:sz w:val="22"/>
        </w:rPr>
        <w:t>Gemeentewet heeft de burgemeester de bevoegdheid tot het opleggen van een last onder dwangsom.</w:t>
      </w:r>
    </w:p>
    <w:p w14:paraId="618BC4AF" w14:textId="77777777" w:rsidR="00183215" w:rsidRPr="0017560F" w:rsidRDefault="00183215" w:rsidP="00183215">
      <w:pPr>
        <w:spacing w:line="240" w:lineRule="auto"/>
        <w:rPr>
          <w:rFonts w:asciiTheme="minorHAnsi" w:hAnsiTheme="minorHAnsi"/>
          <w:sz w:val="22"/>
        </w:rPr>
      </w:pPr>
      <w:r w:rsidRPr="0017560F">
        <w:rPr>
          <w:rFonts w:asciiTheme="minorHAnsi" w:hAnsiTheme="minorHAnsi"/>
          <w:sz w:val="22"/>
        </w:rPr>
        <w:t>Een dwangsom is de sanctie waarbij de overtreder per tijdseenheid, per overtreding of ineens een</w:t>
      </w:r>
    </w:p>
    <w:p w14:paraId="49D904ED" w14:textId="32FA0F9E" w:rsidR="00183215" w:rsidRPr="0017560F" w:rsidRDefault="00183215" w:rsidP="00183215">
      <w:pPr>
        <w:spacing w:line="240" w:lineRule="auto"/>
        <w:rPr>
          <w:rFonts w:asciiTheme="minorHAnsi" w:hAnsiTheme="minorHAnsi"/>
          <w:sz w:val="22"/>
        </w:rPr>
      </w:pPr>
      <w:r w:rsidRPr="0017560F">
        <w:rPr>
          <w:rFonts w:asciiTheme="minorHAnsi" w:hAnsiTheme="minorHAnsi"/>
          <w:sz w:val="22"/>
        </w:rPr>
        <w:t>geldbedrag verbeurt, indien of zolang de overtreding voortduurt of de gevolgen daarvan niet ongedaan</w:t>
      </w:r>
      <w:r w:rsidR="00742ABF">
        <w:rPr>
          <w:rFonts w:asciiTheme="minorHAnsi" w:hAnsiTheme="minorHAnsi"/>
          <w:sz w:val="22"/>
        </w:rPr>
        <w:t xml:space="preserve"> </w:t>
      </w:r>
      <w:r w:rsidRPr="0017560F">
        <w:rPr>
          <w:rFonts w:asciiTheme="minorHAnsi" w:hAnsiTheme="minorHAnsi"/>
          <w:sz w:val="22"/>
        </w:rPr>
        <w:t>zijn gemaakt. De hoogte van de dwangsom is afhankelijk van de zwaarte van de overtreding.</w:t>
      </w:r>
    </w:p>
    <w:p w14:paraId="259ED8E8" w14:textId="77777777" w:rsidR="00183215" w:rsidRPr="0017560F" w:rsidRDefault="00183215" w:rsidP="00183215">
      <w:pPr>
        <w:spacing w:line="240" w:lineRule="auto"/>
        <w:rPr>
          <w:rFonts w:asciiTheme="minorHAnsi" w:hAnsiTheme="minorHAnsi"/>
          <w:sz w:val="22"/>
        </w:rPr>
      </w:pPr>
    </w:p>
    <w:p w14:paraId="59F409D5" w14:textId="77777777" w:rsidR="00183215" w:rsidRPr="0017560F" w:rsidRDefault="00183215" w:rsidP="0017560F">
      <w:pPr>
        <w:pStyle w:val="Kop3"/>
      </w:pPr>
      <w:r w:rsidRPr="0017560F">
        <w:t>Verwijderen van bezoekers</w:t>
      </w:r>
    </w:p>
    <w:p w14:paraId="55186B40" w14:textId="0C6D55D7" w:rsidR="00183215" w:rsidRPr="0017560F" w:rsidRDefault="00183215" w:rsidP="00136DF3">
      <w:pPr>
        <w:spacing w:line="240" w:lineRule="auto"/>
      </w:pPr>
      <w:r w:rsidRPr="0017560F">
        <w:rPr>
          <w:rFonts w:asciiTheme="minorHAnsi" w:hAnsiTheme="minorHAnsi"/>
          <w:sz w:val="22"/>
        </w:rPr>
        <w:t>Artikel 36 van de DHW geeft de burgemeester de bevoegdheid om personen de toegang tot ruimtes te</w:t>
      </w:r>
      <w:r w:rsidR="00136DF3">
        <w:rPr>
          <w:rFonts w:asciiTheme="minorHAnsi" w:hAnsiTheme="minorHAnsi"/>
          <w:sz w:val="22"/>
        </w:rPr>
        <w:t xml:space="preserve"> </w:t>
      </w:r>
      <w:r w:rsidRPr="0017560F">
        <w:t>ontzeggen waar in strijd met de wet alcoholhoudende drank wordt verstrekt.</w:t>
      </w:r>
    </w:p>
    <w:p w14:paraId="4C5A2551" w14:textId="77777777" w:rsidR="0017560F" w:rsidRPr="0017560F" w:rsidRDefault="0017560F" w:rsidP="0017560F"/>
    <w:sectPr w:rsidR="0017560F" w:rsidRPr="0017560F" w:rsidSect="00837E68">
      <w:footerReference w:type="default" r:id="rId2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06853" w14:textId="77777777" w:rsidR="00605623" w:rsidRDefault="00605623" w:rsidP="00EE077E">
      <w:pPr>
        <w:spacing w:line="240" w:lineRule="auto"/>
      </w:pPr>
      <w:r>
        <w:separator/>
      </w:r>
    </w:p>
  </w:endnote>
  <w:endnote w:type="continuationSeparator" w:id="0">
    <w:p w14:paraId="5AE50FEC" w14:textId="77777777" w:rsidR="00605623" w:rsidRDefault="00605623" w:rsidP="00EE07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Italic">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427188"/>
      <w:docPartObj>
        <w:docPartGallery w:val="Page Numbers (Bottom of Page)"/>
        <w:docPartUnique/>
      </w:docPartObj>
    </w:sdtPr>
    <w:sdtEndPr/>
    <w:sdtContent>
      <w:p w14:paraId="1FBD1A3D" w14:textId="1E937B4F" w:rsidR="00605623" w:rsidRDefault="00605623">
        <w:pPr>
          <w:pStyle w:val="Voettekst"/>
          <w:jc w:val="right"/>
        </w:pPr>
        <w:r>
          <w:fldChar w:fldCharType="begin"/>
        </w:r>
        <w:r>
          <w:instrText>PAGE   \* MERGEFORMAT</w:instrText>
        </w:r>
        <w:r>
          <w:fldChar w:fldCharType="separate"/>
        </w:r>
        <w:r w:rsidR="00A1494D">
          <w:rPr>
            <w:noProof/>
          </w:rPr>
          <w:t>33</w:t>
        </w:r>
        <w:r>
          <w:fldChar w:fldCharType="end"/>
        </w:r>
      </w:p>
    </w:sdtContent>
  </w:sdt>
  <w:p w14:paraId="4D35563A" w14:textId="77777777" w:rsidR="00605623" w:rsidRDefault="006056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91386" w14:textId="77777777" w:rsidR="00605623" w:rsidRDefault="00605623" w:rsidP="00EE077E">
      <w:pPr>
        <w:spacing w:line="240" w:lineRule="auto"/>
      </w:pPr>
      <w:r>
        <w:separator/>
      </w:r>
    </w:p>
  </w:footnote>
  <w:footnote w:type="continuationSeparator" w:id="0">
    <w:p w14:paraId="0E437B2C" w14:textId="77777777" w:rsidR="00605623" w:rsidRDefault="00605623" w:rsidP="00EE077E">
      <w:pPr>
        <w:spacing w:line="240" w:lineRule="auto"/>
      </w:pPr>
      <w:r>
        <w:continuationSeparator/>
      </w:r>
    </w:p>
  </w:footnote>
  <w:footnote w:id="1">
    <w:p w14:paraId="574AAD87" w14:textId="669F92E6" w:rsidR="00605623" w:rsidRDefault="00605623">
      <w:pPr>
        <w:pStyle w:val="Voetnoottekst"/>
      </w:pPr>
      <w:r>
        <w:rPr>
          <w:rStyle w:val="Voetnootmarkering"/>
        </w:rPr>
        <w:footnoteRef/>
      </w:r>
      <w:r>
        <w:t xml:space="preserve"> </w:t>
      </w:r>
      <w:r w:rsidRPr="00FB4E69">
        <w:rPr>
          <w:sz w:val="16"/>
        </w:rPr>
        <w:t>Bingedrinken</w:t>
      </w:r>
    </w:p>
  </w:footnote>
  <w:footnote w:id="2">
    <w:p w14:paraId="3D79807F" w14:textId="0F5A532A" w:rsidR="00605623" w:rsidRDefault="00605623">
      <w:pPr>
        <w:pStyle w:val="Voetnoottekst"/>
      </w:pPr>
      <w:r>
        <w:rPr>
          <w:rStyle w:val="Voetnootmarkering"/>
        </w:rPr>
        <w:footnoteRef/>
      </w:r>
      <w:r>
        <w:t xml:space="preserve"> De thuissituatie is een mogelijke hotspot, echter is hier controle in zeer beperkte mate mogelijk.</w:t>
      </w:r>
    </w:p>
  </w:footnote>
  <w:footnote w:id="3">
    <w:p w14:paraId="685C76B6" w14:textId="410ACDC5" w:rsidR="00605623" w:rsidRDefault="00605623">
      <w:pPr>
        <w:pStyle w:val="Voetnoottekst"/>
      </w:pPr>
      <w:r>
        <w:rPr>
          <w:rStyle w:val="Voetnootmarkering"/>
        </w:rPr>
        <w:footnoteRef/>
      </w:r>
      <w:r>
        <w:t xml:space="preserve"> Er zijn aanvullende afspraken tussen de gemeente en bureau Halt nodig om doorverwijzing </w:t>
      </w:r>
      <w:r w:rsidR="0083024D">
        <w:t xml:space="preserve">door BOA’s </w:t>
      </w:r>
      <w:r>
        <w:t>op basis van DHW artikel 45, lid 1 mogelijk te maken.</w:t>
      </w:r>
    </w:p>
  </w:footnote>
  <w:footnote w:id="4">
    <w:p w14:paraId="19EBDC45" w14:textId="77777777" w:rsidR="00605623" w:rsidRPr="00724E4B" w:rsidRDefault="00605623" w:rsidP="006C057D">
      <w:pPr>
        <w:pStyle w:val="Voetnoottekst"/>
        <w:rPr>
          <w:rFonts w:asciiTheme="minorHAnsi" w:hAnsiTheme="minorHAnsi" w:cstheme="minorHAnsi"/>
        </w:rPr>
      </w:pPr>
      <w:r w:rsidRPr="00724E4B">
        <w:rPr>
          <w:rStyle w:val="Voetnootmarkering"/>
          <w:rFonts w:asciiTheme="minorHAnsi" w:hAnsiTheme="minorHAnsi" w:cstheme="minorHAnsi"/>
        </w:rPr>
        <w:footnoteRef/>
      </w:r>
      <w:r w:rsidRPr="00724E4B">
        <w:rPr>
          <w:rFonts w:asciiTheme="minorHAnsi" w:hAnsiTheme="minorHAnsi" w:cstheme="minorHAnsi"/>
        </w:rPr>
        <w:t xml:space="preserve"> Stichting Alcohol Preventie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DC9"/>
    <w:multiLevelType w:val="hybridMultilevel"/>
    <w:tmpl w:val="B5CAA2F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F55FFE"/>
    <w:multiLevelType w:val="hybridMultilevel"/>
    <w:tmpl w:val="23CCAB1E"/>
    <w:lvl w:ilvl="0" w:tplc="7996114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CB5684"/>
    <w:multiLevelType w:val="hybridMultilevel"/>
    <w:tmpl w:val="E688A2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E51DC7"/>
    <w:multiLevelType w:val="hybridMultilevel"/>
    <w:tmpl w:val="B54822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EC4081"/>
    <w:multiLevelType w:val="hybridMultilevel"/>
    <w:tmpl w:val="F8EAB642"/>
    <w:lvl w:ilvl="0" w:tplc="1A242976">
      <w:start w:val="2"/>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DE202F"/>
    <w:multiLevelType w:val="hybridMultilevel"/>
    <w:tmpl w:val="A8009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EA5A4F"/>
    <w:multiLevelType w:val="hybridMultilevel"/>
    <w:tmpl w:val="B8C021C8"/>
    <w:lvl w:ilvl="0" w:tplc="F13ACA98">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5034E0"/>
    <w:multiLevelType w:val="hybridMultilevel"/>
    <w:tmpl w:val="8752B3EA"/>
    <w:lvl w:ilvl="0" w:tplc="D0FCEF14">
      <w:start w:val="1"/>
      <w:numFmt w:val="bullet"/>
      <w:lvlText w:val="-"/>
      <w:lvlJc w:val="left"/>
      <w:pPr>
        <w:ind w:left="1068" w:hanging="360"/>
      </w:pPr>
      <w:rPr>
        <w:rFonts w:ascii="Calibri Light" w:eastAsiaTheme="minorHAnsi" w:hAnsi="Calibri Light" w:cs="Calibr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5F575EF0"/>
    <w:multiLevelType w:val="hybridMultilevel"/>
    <w:tmpl w:val="C21091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F8B130E"/>
    <w:multiLevelType w:val="hybridMultilevel"/>
    <w:tmpl w:val="60F2B3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A05CF1"/>
    <w:multiLevelType w:val="hybridMultilevel"/>
    <w:tmpl w:val="E47AE1F2"/>
    <w:lvl w:ilvl="0" w:tplc="DC820DAC">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FFE3683"/>
    <w:multiLevelType w:val="hybridMultilevel"/>
    <w:tmpl w:val="F23A1A04"/>
    <w:lvl w:ilvl="0" w:tplc="4ABA3BA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1A92B33"/>
    <w:multiLevelType w:val="hybridMultilevel"/>
    <w:tmpl w:val="8F180454"/>
    <w:lvl w:ilvl="0" w:tplc="1A242976">
      <w:start w:val="2"/>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ED787B"/>
    <w:multiLevelType w:val="hybridMultilevel"/>
    <w:tmpl w:val="6EAAE8B0"/>
    <w:lvl w:ilvl="0" w:tplc="AF1412EC">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6A862A6"/>
    <w:multiLevelType w:val="hybridMultilevel"/>
    <w:tmpl w:val="F3F6C8F2"/>
    <w:lvl w:ilvl="0" w:tplc="1A242976">
      <w:start w:val="2"/>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89F4F28"/>
    <w:multiLevelType w:val="hybridMultilevel"/>
    <w:tmpl w:val="E58478E0"/>
    <w:lvl w:ilvl="0" w:tplc="1A242976">
      <w:start w:val="2"/>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9FF7E05"/>
    <w:multiLevelType w:val="hybridMultilevel"/>
    <w:tmpl w:val="8F88F516"/>
    <w:lvl w:ilvl="0" w:tplc="1A242976">
      <w:start w:val="2"/>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D7C5008"/>
    <w:multiLevelType w:val="hybridMultilevel"/>
    <w:tmpl w:val="E3F6E654"/>
    <w:lvl w:ilvl="0" w:tplc="DB6C680A">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E320818"/>
    <w:multiLevelType w:val="hybridMultilevel"/>
    <w:tmpl w:val="E452BD60"/>
    <w:lvl w:ilvl="0" w:tplc="87CE6ED0">
      <w:start w:val="5"/>
      <w:numFmt w:val="bullet"/>
      <w:lvlText w:val=""/>
      <w:lvlJc w:val="left"/>
      <w:pPr>
        <w:ind w:left="720" w:hanging="360"/>
      </w:pPr>
      <w:rPr>
        <w:rFonts w:ascii="Symbol" w:eastAsiaTheme="minorHAnsi" w:hAnsi="Symbol"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2"/>
  </w:num>
  <w:num w:numId="5">
    <w:abstractNumId w:val="6"/>
  </w:num>
  <w:num w:numId="6">
    <w:abstractNumId w:val="10"/>
  </w:num>
  <w:num w:numId="7">
    <w:abstractNumId w:val="14"/>
  </w:num>
  <w:num w:numId="8">
    <w:abstractNumId w:val="0"/>
  </w:num>
  <w:num w:numId="9">
    <w:abstractNumId w:val="4"/>
  </w:num>
  <w:num w:numId="10">
    <w:abstractNumId w:val="16"/>
  </w:num>
  <w:num w:numId="11">
    <w:abstractNumId w:val="18"/>
  </w:num>
  <w:num w:numId="12">
    <w:abstractNumId w:val="7"/>
  </w:num>
  <w:num w:numId="13">
    <w:abstractNumId w:val="13"/>
  </w:num>
  <w:num w:numId="14">
    <w:abstractNumId w:val="17"/>
  </w:num>
  <w:num w:numId="15">
    <w:abstractNumId w:val="5"/>
  </w:num>
  <w:num w:numId="16">
    <w:abstractNumId w:val="15"/>
  </w:num>
  <w:num w:numId="17">
    <w:abstractNumId w:val="12"/>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HNRH" w:val="X"/>
    <w:docVar w:name="DHNRN" w:val="X"/>
    <w:docVar w:name="DNAAM" w:val="X"/>
    <w:docVar w:name="DPCH" w:val="X"/>
    <w:docVar w:name="DREGNR" w:val="X"/>
    <w:docVar w:name="DWD" w:val="X"/>
    <w:docVar w:name="PDIENST" w:val="X"/>
    <w:docVar w:name="PEMAIL" w:val="mspigt@ggdhn.nl"/>
    <w:docVar w:name="PFUNCT" w:val="Medewerker"/>
    <w:docVar w:name="PGEBDAT" w:val="X"/>
    <w:docVar w:name="PLOC" w:val="Alkmaar"/>
    <w:docVar w:name="PNAAM" w:val="Martijn Spigt"/>
    <w:docVar w:name="PSECT" w:val="Directie"/>
    <w:docVar w:name="PSTAND" w:val="GGD Alkmaar, Hertog Aalbrechtweg 22, 1823 DL Alkmaar"/>
    <w:docVar w:name="PTELF" w:val="X"/>
    <w:docVar w:name="PWOONPL" w:val="X"/>
  </w:docVars>
  <w:rsids>
    <w:rsidRoot w:val="009956D6"/>
    <w:rsid w:val="000074F1"/>
    <w:rsid w:val="00014EC3"/>
    <w:rsid w:val="00015E64"/>
    <w:rsid w:val="00020125"/>
    <w:rsid w:val="00020E7E"/>
    <w:rsid w:val="000259DB"/>
    <w:rsid w:val="00027B2B"/>
    <w:rsid w:val="00053A45"/>
    <w:rsid w:val="00055EBB"/>
    <w:rsid w:val="00061E85"/>
    <w:rsid w:val="00090AD5"/>
    <w:rsid w:val="00092E78"/>
    <w:rsid w:val="00097CE1"/>
    <w:rsid w:val="000A0B5A"/>
    <w:rsid w:val="000A2090"/>
    <w:rsid w:val="000A6B3B"/>
    <w:rsid w:val="000B64C1"/>
    <w:rsid w:val="000C097B"/>
    <w:rsid w:val="000C2473"/>
    <w:rsid w:val="000D55A7"/>
    <w:rsid w:val="000E71B3"/>
    <w:rsid w:val="000E7B33"/>
    <w:rsid w:val="000F5AC7"/>
    <w:rsid w:val="00101FF6"/>
    <w:rsid w:val="00103280"/>
    <w:rsid w:val="00103477"/>
    <w:rsid w:val="00103717"/>
    <w:rsid w:val="00106827"/>
    <w:rsid w:val="00107A8B"/>
    <w:rsid w:val="0011775E"/>
    <w:rsid w:val="00120274"/>
    <w:rsid w:val="00125579"/>
    <w:rsid w:val="0012761A"/>
    <w:rsid w:val="00133CC8"/>
    <w:rsid w:val="00136DF3"/>
    <w:rsid w:val="00147989"/>
    <w:rsid w:val="00151C9A"/>
    <w:rsid w:val="00161223"/>
    <w:rsid w:val="00163C96"/>
    <w:rsid w:val="001709D0"/>
    <w:rsid w:val="001732CC"/>
    <w:rsid w:val="00174326"/>
    <w:rsid w:val="0017463F"/>
    <w:rsid w:val="00174ABC"/>
    <w:rsid w:val="0017560F"/>
    <w:rsid w:val="00183215"/>
    <w:rsid w:val="00187FC7"/>
    <w:rsid w:val="00191800"/>
    <w:rsid w:val="0019215C"/>
    <w:rsid w:val="001A07EB"/>
    <w:rsid w:val="001A2FB7"/>
    <w:rsid w:val="001A6E48"/>
    <w:rsid w:val="001B09A6"/>
    <w:rsid w:val="001B1B5D"/>
    <w:rsid w:val="001B2639"/>
    <w:rsid w:val="001B335B"/>
    <w:rsid w:val="001B459D"/>
    <w:rsid w:val="001C5F1A"/>
    <w:rsid w:val="001D3AB3"/>
    <w:rsid w:val="001D436E"/>
    <w:rsid w:val="001D5FC7"/>
    <w:rsid w:val="001E1F04"/>
    <w:rsid w:val="001F7FA9"/>
    <w:rsid w:val="0020309A"/>
    <w:rsid w:val="00204D71"/>
    <w:rsid w:val="00207C7F"/>
    <w:rsid w:val="00215E69"/>
    <w:rsid w:val="00222B3D"/>
    <w:rsid w:val="00222ED8"/>
    <w:rsid w:val="00225DC0"/>
    <w:rsid w:val="00243E23"/>
    <w:rsid w:val="00263D4B"/>
    <w:rsid w:val="002677BD"/>
    <w:rsid w:val="002764FD"/>
    <w:rsid w:val="002817A9"/>
    <w:rsid w:val="00282EE4"/>
    <w:rsid w:val="002865DC"/>
    <w:rsid w:val="00287046"/>
    <w:rsid w:val="002909FC"/>
    <w:rsid w:val="00295824"/>
    <w:rsid w:val="002A152E"/>
    <w:rsid w:val="002A1B70"/>
    <w:rsid w:val="002A23ED"/>
    <w:rsid w:val="002B0DB6"/>
    <w:rsid w:val="002B4CAA"/>
    <w:rsid w:val="002C115A"/>
    <w:rsid w:val="002C77DC"/>
    <w:rsid w:val="002D08D7"/>
    <w:rsid w:val="002D60B7"/>
    <w:rsid w:val="002E66D6"/>
    <w:rsid w:val="002E6AE1"/>
    <w:rsid w:val="002F0A69"/>
    <w:rsid w:val="002F3333"/>
    <w:rsid w:val="002F4378"/>
    <w:rsid w:val="00301BFE"/>
    <w:rsid w:val="0030565E"/>
    <w:rsid w:val="0033655C"/>
    <w:rsid w:val="00370A73"/>
    <w:rsid w:val="00385BFC"/>
    <w:rsid w:val="00390918"/>
    <w:rsid w:val="003924C4"/>
    <w:rsid w:val="00392B7E"/>
    <w:rsid w:val="003A143B"/>
    <w:rsid w:val="003A19FD"/>
    <w:rsid w:val="003A36C6"/>
    <w:rsid w:val="003A5B43"/>
    <w:rsid w:val="003B0305"/>
    <w:rsid w:val="003B0B7F"/>
    <w:rsid w:val="003C0672"/>
    <w:rsid w:val="003C6DAC"/>
    <w:rsid w:val="003C6E0F"/>
    <w:rsid w:val="003D1C04"/>
    <w:rsid w:val="003F3C5A"/>
    <w:rsid w:val="003F3F54"/>
    <w:rsid w:val="00410093"/>
    <w:rsid w:val="00413286"/>
    <w:rsid w:val="00415070"/>
    <w:rsid w:val="00421E4C"/>
    <w:rsid w:val="00425C9F"/>
    <w:rsid w:val="0043043F"/>
    <w:rsid w:val="00435CD3"/>
    <w:rsid w:val="0043725D"/>
    <w:rsid w:val="00442E06"/>
    <w:rsid w:val="0045092C"/>
    <w:rsid w:val="00450F21"/>
    <w:rsid w:val="00467009"/>
    <w:rsid w:val="00471D40"/>
    <w:rsid w:val="0047370D"/>
    <w:rsid w:val="00474165"/>
    <w:rsid w:val="0048266C"/>
    <w:rsid w:val="00483141"/>
    <w:rsid w:val="004A2F38"/>
    <w:rsid w:val="004A3E99"/>
    <w:rsid w:val="004A6111"/>
    <w:rsid w:val="004A6CA4"/>
    <w:rsid w:val="004B3528"/>
    <w:rsid w:val="004B72F1"/>
    <w:rsid w:val="004C5D8A"/>
    <w:rsid w:val="004D1B43"/>
    <w:rsid w:val="004D2850"/>
    <w:rsid w:val="004D2F61"/>
    <w:rsid w:val="004D4C74"/>
    <w:rsid w:val="004E141E"/>
    <w:rsid w:val="004E2FC9"/>
    <w:rsid w:val="004E6AD7"/>
    <w:rsid w:val="005046A8"/>
    <w:rsid w:val="00511039"/>
    <w:rsid w:val="00511B58"/>
    <w:rsid w:val="0052715A"/>
    <w:rsid w:val="005429C5"/>
    <w:rsid w:val="00560148"/>
    <w:rsid w:val="005605E3"/>
    <w:rsid w:val="005651E7"/>
    <w:rsid w:val="005665EE"/>
    <w:rsid w:val="00566DAE"/>
    <w:rsid w:val="00567633"/>
    <w:rsid w:val="005704C4"/>
    <w:rsid w:val="00576446"/>
    <w:rsid w:val="00582F8E"/>
    <w:rsid w:val="00585CA0"/>
    <w:rsid w:val="00586065"/>
    <w:rsid w:val="005A04E0"/>
    <w:rsid w:val="005A11BC"/>
    <w:rsid w:val="005A6833"/>
    <w:rsid w:val="005B64AE"/>
    <w:rsid w:val="005C0D2A"/>
    <w:rsid w:val="005C14F8"/>
    <w:rsid w:val="005C62D9"/>
    <w:rsid w:val="005D2729"/>
    <w:rsid w:val="005D42E8"/>
    <w:rsid w:val="005D5894"/>
    <w:rsid w:val="005E7E78"/>
    <w:rsid w:val="00605623"/>
    <w:rsid w:val="00620769"/>
    <w:rsid w:val="006217F5"/>
    <w:rsid w:val="00626047"/>
    <w:rsid w:val="00640255"/>
    <w:rsid w:val="00660281"/>
    <w:rsid w:val="0068259E"/>
    <w:rsid w:val="00685383"/>
    <w:rsid w:val="006938B0"/>
    <w:rsid w:val="00696A2E"/>
    <w:rsid w:val="00696BD9"/>
    <w:rsid w:val="006B3C6E"/>
    <w:rsid w:val="006B7C35"/>
    <w:rsid w:val="006C057D"/>
    <w:rsid w:val="006C0AE9"/>
    <w:rsid w:val="006C12B8"/>
    <w:rsid w:val="006C41BB"/>
    <w:rsid w:val="006C6D3D"/>
    <w:rsid w:val="006D34DE"/>
    <w:rsid w:val="006F1A07"/>
    <w:rsid w:val="006F6A66"/>
    <w:rsid w:val="00701C83"/>
    <w:rsid w:val="00711F53"/>
    <w:rsid w:val="007211E8"/>
    <w:rsid w:val="007246CF"/>
    <w:rsid w:val="00724E4B"/>
    <w:rsid w:val="007420D3"/>
    <w:rsid w:val="00742ABF"/>
    <w:rsid w:val="007570C6"/>
    <w:rsid w:val="00762E05"/>
    <w:rsid w:val="00774C45"/>
    <w:rsid w:val="007771A1"/>
    <w:rsid w:val="00783E64"/>
    <w:rsid w:val="00793BFF"/>
    <w:rsid w:val="00796D6F"/>
    <w:rsid w:val="007B2519"/>
    <w:rsid w:val="007B7EC1"/>
    <w:rsid w:val="007C7766"/>
    <w:rsid w:val="007D2503"/>
    <w:rsid w:val="007D3939"/>
    <w:rsid w:val="007D3EEF"/>
    <w:rsid w:val="007E057F"/>
    <w:rsid w:val="007E74D8"/>
    <w:rsid w:val="007F17DB"/>
    <w:rsid w:val="00804FCB"/>
    <w:rsid w:val="00805F6D"/>
    <w:rsid w:val="00806FBF"/>
    <w:rsid w:val="00810741"/>
    <w:rsid w:val="00812A16"/>
    <w:rsid w:val="008160D7"/>
    <w:rsid w:val="008168C4"/>
    <w:rsid w:val="00822770"/>
    <w:rsid w:val="0083024D"/>
    <w:rsid w:val="00837E68"/>
    <w:rsid w:val="008404D9"/>
    <w:rsid w:val="008457D0"/>
    <w:rsid w:val="0085337B"/>
    <w:rsid w:val="00853894"/>
    <w:rsid w:val="008548FB"/>
    <w:rsid w:val="008648ED"/>
    <w:rsid w:val="00865EA8"/>
    <w:rsid w:val="008705E8"/>
    <w:rsid w:val="00874269"/>
    <w:rsid w:val="00875852"/>
    <w:rsid w:val="00876CC0"/>
    <w:rsid w:val="00877484"/>
    <w:rsid w:val="008775C7"/>
    <w:rsid w:val="00880D24"/>
    <w:rsid w:val="008821BC"/>
    <w:rsid w:val="00882B12"/>
    <w:rsid w:val="008A487C"/>
    <w:rsid w:val="008B2DF0"/>
    <w:rsid w:val="008B2E9D"/>
    <w:rsid w:val="008C1A6A"/>
    <w:rsid w:val="008E39ED"/>
    <w:rsid w:val="008E487E"/>
    <w:rsid w:val="008E5478"/>
    <w:rsid w:val="008E7076"/>
    <w:rsid w:val="008F4033"/>
    <w:rsid w:val="008F4DC3"/>
    <w:rsid w:val="00903406"/>
    <w:rsid w:val="00903425"/>
    <w:rsid w:val="009044B0"/>
    <w:rsid w:val="0090618E"/>
    <w:rsid w:val="0091109D"/>
    <w:rsid w:val="00914E7F"/>
    <w:rsid w:val="0091556F"/>
    <w:rsid w:val="00921E0F"/>
    <w:rsid w:val="00927450"/>
    <w:rsid w:val="00927AE7"/>
    <w:rsid w:val="00930847"/>
    <w:rsid w:val="00931E68"/>
    <w:rsid w:val="00932340"/>
    <w:rsid w:val="0093505B"/>
    <w:rsid w:val="00945A5A"/>
    <w:rsid w:val="00952C8B"/>
    <w:rsid w:val="00955F5C"/>
    <w:rsid w:val="0096151E"/>
    <w:rsid w:val="009632BC"/>
    <w:rsid w:val="00970130"/>
    <w:rsid w:val="0097261E"/>
    <w:rsid w:val="00974167"/>
    <w:rsid w:val="00976B06"/>
    <w:rsid w:val="0098698D"/>
    <w:rsid w:val="0099221D"/>
    <w:rsid w:val="00992B43"/>
    <w:rsid w:val="009956D6"/>
    <w:rsid w:val="009979E1"/>
    <w:rsid w:val="009A6B6B"/>
    <w:rsid w:val="009B2570"/>
    <w:rsid w:val="009B4076"/>
    <w:rsid w:val="009B5774"/>
    <w:rsid w:val="009C7F18"/>
    <w:rsid w:val="009D7E28"/>
    <w:rsid w:val="009E4D4B"/>
    <w:rsid w:val="009F05C1"/>
    <w:rsid w:val="009F0DDE"/>
    <w:rsid w:val="009F7721"/>
    <w:rsid w:val="00A00369"/>
    <w:rsid w:val="00A07D7D"/>
    <w:rsid w:val="00A1494D"/>
    <w:rsid w:val="00A24428"/>
    <w:rsid w:val="00A27DD9"/>
    <w:rsid w:val="00A3274E"/>
    <w:rsid w:val="00A341E8"/>
    <w:rsid w:val="00A41D6D"/>
    <w:rsid w:val="00A43E54"/>
    <w:rsid w:val="00A6311A"/>
    <w:rsid w:val="00A70B32"/>
    <w:rsid w:val="00A72BD0"/>
    <w:rsid w:val="00A80886"/>
    <w:rsid w:val="00A83E25"/>
    <w:rsid w:val="00A84536"/>
    <w:rsid w:val="00A86C12"/>
    <w:rsid w:val="00A91BC2"/>
    <w:rsid w:val="00A9291B"/>
    <w:rsid w:val="00A96E04"/>
    <w:rsid w:val="00AA2440"/>
    <w:rsid w:val="00AA4CD2"/>
    <w:rsid w:val="00AC289F"/>
    <w:rsid w:val="00AC7421"/>
    <w:rsid w:val="00AD1034"/>
    <w:rsid w:val="00AF04F8"/>
    <w:rsid w:val="00AF0B96"/>
    <w:rsid w:val="00AF2231"/>
    <w:rsid w:val="00AF2F65"/>
    <w:rsid w:val="00AF3662"/>
    <w:rsid w:val="00AF6861"/>
    <w:rsid w:val="00B141A3"/>
    <w:rsid w:val="00B15050"/>
    <w:rsid w:val="00B1535A"/>
    <w:rsid w:val="00B23A89"/>
    <w:rsid w:val="00B24366"/>
    <w:rsid w:val="00B2542B"/>
    <w:rsid w:val="00B31FF8"/>
    <w:rsid w:val="00B337FD"/>
    <w:rsid w:val="00B47825"/>
    <w:rsid w:val="00B5368C"/>
    <w:rsid w:val="00B56F12"/>
    <w:rsid w:val="00B65DA0"/>
    <w:rsid w:val="00B70DA4"/>
    <w:rsid w:val="00B747D7"/>
    <w:rsid w:val="00B74A59"/>
    <w:rsid w:val="00B75401"/>
    <w:rsid w:val="00B81784"/>
    <w:rsid w:val="00B8737C"/>
    <w:rsid w:val="00B93505"/>
    <w:rsid w:val="00BA094B"/>
    <w:rsid w:val="00BB3994"/>
    <w:rsid w:val="00BB7652"/>
    <w:rsid w:val="00BC23F3"/>
    <w:rsid w:val="00BC3CBF"/>
    <w:rsid w:val="00BD1FB8"/>
    <w:rsid w:val="00BD5AE5"/>
    <w:rsid w:val="00BD6735"/>
    <w:rsid w:val="00BD7126"/>
    <w:rsid w:val="00BE684A"/>
    <w:rsid w:val="00BF1B45"/>
    <w:rsid w:val="00BF4091"/>
    <w:rsid w:val="00BF6A9E"/>
    <w:rsid w:val="00C02BF6"/>
    <w:rsid w:val="00C13EAC"/>
    <w:rsid w:val="00C228B5"/>
    <w:rsid w:val="00C23569"/>
    <w:rsid w:val="00C261AE"/>
    <w:rsid w:val="00C31F56"/>
    <w:rsid w:val="00C45AF6"/>
    <w:rsid w:val="00C609A9"/>
    <w:rsid w:val="00C60B25"/>
    <w:rsid w:val="00C60F30"/>
    <w:rsid w:val="00C62C30"/>
    <w:rsid w:val="00C642AD"/>
    <w:rsid w:val="00C67231"/>
    <w:rsid w:val="00C73737"/>
    <w:rsid w:val="00C744EC"/>
    <w:rsid w:val="00C77306"/>
    <w:rsid w:val="00CA08B1"/>
    <w:rsid w:val="00CB5CA7"/>
    <w:rsid w:val="00CD076B"/>
    <w:rsid w:val="00CD64CC"/>
    <w:rsid w:val="00D012E7"/>
    <w:rsid w:val="00D0769B"/>
    <w:rsid w:val="00D150B9"/>
    <w:rsid w:val="00D17F7C"/>
    <w:rsid w:val="00D40146"/>
    <w:rsid w:val="00D468AD"/>
    <w:rsid w:val="00D50F19"/>
    <w:rsid w:val="00D611A2"/>
    <w:rsid w:val="00D82EF7"/>
    <w:rsid w:val="00D94991"/>
    <w:rsid w:val="00DA19D9"/>
    <w:rsid w:val="00DA58B7"/>
    <w:rsid w:val="00DB0A00"/>
    <w:rsid w:val="00DB5616"/>
    <w:rsid w:val="00DC3CB9"/>
    <w:rsid w:val="00DD197C"/>
    <w:rsid w:val="00DD42E4"/>
    <w:rsid w:val="00DD4DE3"/>
    <w:rsid w:val="00DD57B6"/>
    <w:rsid w:val="00DD60B8"/>
    <w:rsid w:val="00DE45B7"/>
    <w:rsid w:val="00DE62B5"/>
    <w:rsid w:val="00DF2A88"/>
    <w:rsid w:val="00DF567D"/>
    <w:rsid w:val="00DF6625"/>
    <w:rsid w:val="00DF77CD"/>
    <w:rsid w:val="00E03AF8"/>
    <w:rsid w:val="00E06474"/>
    <w:rsid w:val="00E16E62"/>
    <w:rsid w:val="00E242A9"/>
    <w:rsid w:val="00E271BC"/>
    <w:rsid w:val="00E30AA7"/>
    <w:rsid w:val="00E3240B"/>
    <w:rsid w:val="00E350BF"/>
    <w:rsid w:val="00E36AC2"/>
    <w:rsid w:val="00E57C02"/>
    <w:rsid w:val="00E63C62"/>
    <w:rsid w:val="00E87DDB"/>
    <w:rsid w:val="00E90EF0"/>
    <w:rsid w:val="00EB233B"/>
    <w:rsid w:val="00EC15D8"/>
    <w:rsid w:val="00EC3D0F"/>
    <w:rsid w:val="00ED610A"/>
    <w:rsid w:val="00EE077E"/>
    <w:rsid w:val="00EE2C06"/>
    <w:rsid w:val="00EE386A"/>
    <w:rsid w:val="00EE4825"/>
    <w:rsid w:val="00EE75E9"/>
    <w:rsid w:val="00EE7A20"/>
    <w:rsid w:val="00EF0D35"/>
    <w:rsid w:val="00F00CC2"/>
    <w:rsid w:val="00F03D46"/>
    <w:rsid w:val="00F10526"/>
    <w:rsid w:val="00F10917"/>
    <w:rsid w:val="00F13C23"/>
    <w:rsid w:val="00F3512E"/>
    <w:rsid w:val="00F4081E"/>
    <w:rsid w:val="00F41CA3"/>
    <w:rsid w:val="00F422C6"/>
    <w:rsid w:val="00F550B6"/>
    <w:rsid w:val="00F64778"/>
    <w:rsid w:val="00F800AB"/>
    <w:rsid w:val="00F85895"/>
    <w:rsid w:val="00FA064C"/>
    <w:rsid w:val="00FB2EC8"/>
    <w:rsid w:val="00FB4E69"/>
    <w:rsid w:val="00FB6F22"/>
    <w:rsid w:val="00FF38CC"/>
    <w:rsid w:val="00FF57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59ED135"/>
  <w15:chartTrackingRefBased/>
  <w15:docId w15:val="{DF4159A2-7405-4680-8CFB-C1AB55A5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heme="minorHAnsi" w:hAnsi="Lucida Sans Unicode" w:cs="Times New Roman"/>
        <w:sz w:val="18"/>
        <w:szCs w:val="22"/>
        <w:lang w:val="nl-NL" w:eastAsia="en-US" w:bidi="ar-SA"/>
      </w:rPr>
    </w:rPrDefault>
    <w:pPrDefault>
      <w:pPr>
        <w:spacing w:line="19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F40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F40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BF409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806FBF"/>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425C9F"/>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rsid w:val="009956D6"/>
    <w:pPr>
      <w:spacing w:line="288" w:lineRule="auto"/>
    </w:pPr>
    <w:rPr>
      <w:rFonts w:ascii="Times New Roman" w:eastAsia="Times New Roman" w:hAnsi="Times New Roman"/>
      <w:sz w:val="24"/>
      <w:szCs w:val="24"/>
    </w:rPr>
  </w:style>
  <w:style w:type="paragraph" w:customStyle="1" w:styleId="Default">
    <w:name w:val="Default"/>
    <w:rsid w:val="00027B2B"/>
    <w:pPr>
      <w:autoSpaceDE w:val="0"/>
      <w:autoSpaceDN w:val="0"/>
      <w:adjustRightInd w:val="0"/>
      <w:spacing w:line="240" w:lineRule="auto"/>
    </w:pPr>
    <w:rPr>
      <w:rFonts w:ascii="Calibri" w:hAnsi="Calibri" w:cs="Calibri"/>
      <w:color w:val="000000"/>
      <w:sz w:val="24"/>
      <w:szCs w:val="24"/>
    </w:rPr>
  </w:style>
  <w:style w:type="table" w:styleId="Tabelraster">
    <w:name w:val="Table Grid"/>
    <w:basedOn w:val="Standaardtabel"/>
    <w:uiPriority w:val="39"/>
    <w:rsid w:val="00A27D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F10526"/>
    <w:pPr>
      <w:spacing w:after="200" w:line="240" w:lineRule="auto"/>
    </w:pPr>
    <w:rPr>
      <w:i/>
      <w:iCs/>
      <w:color w:val="44546A" w:themeColor="text2"/>
      <w:szCs w:val="18"/>
    </w:rPr>
  </w:style>
  <w:style w:type="character" w:styleId="Verwijzingopmerking">
    <w:name w:val="annotation reference"/>
    <w:basedOn w:val="Standaardalinea-lettertype"/>
    <w:uiPriority w:val="99"/>
    <w:semiHidden/>
    <w:unhideWhenUsed/>
    <w:rsid w:val="001D3AB3"/>
    <w:rPr>
      <w:sz w:val="16"/>
      <w:szCs w:val="16"/>
    </w:rPr>
  </w:style>
  <w:style w:type="paragraph" w:styleId="Tekstopmerking">
    <w:name w:val="annotation text"/>
    <w:basedOn w:val="Standaard"/>
    <w:link w:val="TekstopmerkingChar"/>
    <w:uiPriority w:val="99"/>
    <w:semiHidden/>
    <w:unhideWhenUsed/>
    <w:rsid w:val="001D3AB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D3AB3"/>
    <w:rPr>
      <w:sz w:val="20"/>
      <w:szCs w:val="20"/>
    </w:rPr>
  </w:style>
  <w:style w:type="paragraph" w:styleId="Onderwerpvanopmerking">
    <w:name w:val="annotation subject"/>
    <w:basedOn w:val="Tekstopmerking"/>
    <w:next w:val="Tekstopmerking"/>
    <w:link w:val="OnderwerpvanopmerkingChar"/>
    <w:uiPriority w:val="99"/>
    <w:semiHidden/>
    <w:unhideWhenUsed/>
    <w:rsid w:val="001D3AB3"/>
    <w:rPr>
      <w:b/>
      <w:bCs/>
    </w:rPr>
  </w:style>
  <w:style w:type="character" w:customStyle="1" w:styleId="OnderwerpvanopmerkingChar">
    <w:name w:val="Onderwerp van opmerking Char"/>
    <w:basedOn w:val="TekstopmerkingChar"/>
    <w:link w:val="Onderwerpvanopmerking"/>
    <w:uiPriority w:val="99"/>
    <w:semiHidden/>
    <w:rsid w:val="001D3AB3"/>
    <w:rPr>
      <w:b/>
      <w:bCs/>
      <w:sz w:val="20"/>
      <w:szCs w:val="20"/>
    </w:rPr>
  </w:style>
  <w:style w:type="paragraph" w:styleId="Ballontekst">
    <w:name w:val="Balloon Text"/>
    <w:basedOn w:val="Standaard"/>
    <w:link w:val="BallontekstChar"/>
    <w:uiPriority w:val="99"/>
    <w:semiHidden/>
    <w:unhideWhenUsed/>
    <w:rsid w:val="001D3AB3"/>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1D3AB3"/>
    <w:rPr>
      <w:rFonts w:ascii="Segoe UI" w:hAnsi="Segoe UI" w:cs="Segoe UI"/>
      <w:szCs w:val="18"/>
    </w:rPr>
  </w:style>
  <w:style w:type="character" w:customStyle="1" w:styleId="Kop2Char">
    <w:name w:val="Kop 2 Char"/>
    <w:basedOn w:val="Standaardalinea-lettertype"/>
    <w:link w:val="Kop2"/>
    <w:uiPriority w:val="9"/>
    <w:rsid w:val="00BF4091"/>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BF4091"/>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rsid w:val="00BF4091"/>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EE077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E077E"/>
  </w:style>
  <w:style w:type="paragraph" w:styleId="Voettekst">
    <w:name w:val="footer"/>
    <w:basedOn w:val="Standaard"/>
    <w:link w:val="VoettekstChar"/>
    <w:uiPriority w:val="99"/>
    <w:unhideWhenUsed/>
    <w:rsid w:val="00EE077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E077E"/>
  </w:style>
  <w:style w:type="paragraph" w:styleId="Geenafstand">
    <w:name w:val="No Spacing"/>
    <w:link w:val="GeenafstandChar"/>
    <w:uiPriority w:val="1"/>
    <w:qFormat/>
    <w:rsid w:val="00837E68"/>
    <w:pPr>
      <w:spacing w:line="240" w:lineRule="auto"/>
    </w:pPr>
    <w:rPr>
      <w:rFonts w:asciiTheme="minorHAnsi" w:eastAsiaTheme="minorEastAsia" w:hAnsiTheme="minorHAnsi" w:cstheme="minorBidi"/>
      <w:sz w:val="22"/>
      <w:lang w:eastAsia="nl-NL"/>
    </w:rPr>
  </w:style>
  <w:style w:type="character" w:customStyle="1" w:styleId="GeenafstandChar">
    <w:name w:val="Geen afstand Char"/>
    <w:basedOn w:val="Standaardalinea-lettertype"/>
    <w:link w:val="Geenafstand"/>
    <w:uiPriority w:val="1"/>
    <w:rsid w:val="00837E68"/>
    <w:rPr>
      <w:rFonts w:asciiTheme="minorHAnsi" w:eastAsiaTheme="minorEastAsia" w:hAnsiTheme="minorHAnsi" w:cstheme="minorBidi"/>
      <w:sz w:val="22"/>
      <w:lang w:eastAsia="nl-NL"/>
    </w:rPr>
  </w:style>
  <w:style w:type="paragraph" w:styleId="Kopvaninhoudsopgave">
    <w:name w:val="TOC Heading"/>
    <w:basedOn w:val="Kop1"/>
    <w:next w:val="Standaard"/>
    <w:uiPriority w:val="39"/>
    <w:unhideWhenUsed/>
    <w:qFormat/>
    <w:rsid w:val="00837E68"/>
    <w:pPr>
      <w:spacing w:line="259" w:lineRule="auto"/>
      <w:outlineLvl w:val="9"/>
    </w:pPr>
    <w:rPr>
      <w:lang w:eastAsia="nl-NL"/>
    </w:rPr>
  </w:style>
  <w:style w:type="paragraph" w:styleId="Inhopg1">
    <w:name w:val="toc 1"/>
    <w:basedOn w:val="Standaard"/>
    <w:next w:val="Standaard"/>
    <w:autoRedefine/>
    <w:uiPriority w:val="39"/>
    <w:unhideWhenUsed/>
    <w:rsid w:val="00837E68"/>
    <w:pPr>
      <w:spacing w:after="100"/>
    </w:pPr>
  </w:style>
  <w:style w:type="paragraph" w:styleId="Inhopg2">
    <w:name w:val="toc 2"/>
    <w:basedOn w:val="Standaard"/>
    <w:next w:val="Standaard"/>
    <w:autoRedefine/>
    <w:uiPriority w:val="39"/>
    <w:unhideWhenUsed/>
    <w:rsid w:val="00837E68"/>
    <w:pPr>
      <w:spacing w:after="100"/>
      <w:ind w:left="180"/>
    </w:pPr>
  </w:style>
  <w:style w:type="paragraph" w:styleId="Inhopg3">
    <w:name w:val="toc 3"/>
    <w:basedOn w:val="Standaard"/>
    <w:next w:val="Standaard"/>
    <w:autoRedefine/>
    <w:uiPriority w:val="39"/>
    <w:unhideWhenUsed/>
    <w:rsid w:val="00837E68"/>
    <w:pPr>
      <w:spacing w:after="100"/>
      <w:ind w:left="360"/>
    </w:pPr>
  </w:style>
  <w:style w:type="character" w:styleId="Hyperlink">
    <w:name w:val="Hyperlink"/>
    <w:basedOn w:val="Standaardalinea-lettertype"/>
    <w:uiPriority w:val="99"/>
    <w:unhideWhenUsed/>
    <w:rsid w:val="00837E68"/>
    <w:rPr>
      <w:color w:val="0563C1" w:themeColor="hyperlink"/>
      <w:u w:val="single"/>
    </w:rPr>
  </w:style>
  <w:style w:type="paragraph" w:styleId="Lijstalinea">
    <w:name w:val="List Paragraph"/>
    <w:basedOn w:val="Standaard"/>
    <w:uiPriority w:val="34"/>
    <w:qFormat/>
    <w:rsid w:val="00DF567D"/>
    <w:pPr>
      <w:ind w:left="720"/>
      <w:contextualSpacing/>
    </w:pPr>
  </w:style>
  <w:style w:type="table" w:styleId="Lijsttabel6kleurrijk-Accent3">
    <w:name w:val="List Table 6 Colorful Accent 3"/>
    <w:basedOn w:val="Standaardtabel"/>
    <w:uiPriority w:val="51"/>
    <w:rsid w:val="002C115A"/>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
    <w:name w:val="Grid Table 6 Colorful"/>
    <w:basedOn w:val="Standaardtabel"/>
    <w:uiPriority w:val="51"/>
    <w:rsid w:val="002C115A"/>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5donker-Accent3">
    <w:name w:val="Grid Table 5 Dark Accent 3"/>
    <w:basedOn w:val="Standaardtabel"/>
    <w:uiPriority w:val="50"/>
    <w:rsid w:val="002C115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6kleurrijk-Accent3">
    <w:name w:val="Grid Table 6 Colorful Accent 3"/>
    <w:basedOn w:val="Standaardtabel"/>
    <w:uiPriority w:val="51"/>
    <w:rsid w:val="002C115A"/>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Kop4Char">
    <w:name w:val="Kop 4 Char"/>
    <w:basedOn w:val="Standaardalinea-lettertype"/>
    <w:link w:val="Kop4"/>
    <w:uiPriority w:val="9"/>
    <w:rsid w:val="00806FBF"/>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425C9F"/>
    <w:rPr>
      <w:rFonts w:asciiTheme="majorHAnsi" w:eastAsiaTheme="majorEastAsia" w:hAnsiTheme="majorHAnsi" w:cstheme="majorBidi"/>
      <w:color w:val="2E74B5" w:themeColor="accent1" w:themeShade="BF"/>
    </w:rPr>
  </w:style>
  <w:style w:type="paragraph" w:styleId="Eindnoottekst">
    <w:name w:val="endnote text"/>
    <w:basedOn w:val="Standaard"/>
    <w:link w:val="EindnoottekstChar"/>
    <w:uiPriority w:val="99"/>
    <w:semiHidden/>
    <w:unhideWhenUsed/>
    <w:rsid w:val="009F7721"/>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9F7721"/>
    <w:rPr>
      <w:sz w:val="20"/>
      <w:szCs w:val="20"/>
    </w:rPr>
  </w:style>
  <w:style w:type="character" w:styleId="Eindnootmarkering">
    <w:name w:val="endnote reference"/>
    <w:basedOn w:val="Standaardalinea-lettertype"/>
    <w:uiPriority w:val="99"/>
    <w:semiHidden/>
    <w:unhideWhenUsed/>
    <w:rsid w:val="009F7721"/>
    <w:rPr>
      <w:vertAlign w:val="superscript"/>
    </w:rPr>
  </w:style>
  <w:style w:type="paragraph" w:styleId="Voetnoottekst">
    <w:name w:val="footnote text"/>
    <w:basedOn w:val="Standaard"/>
    <w:link w:val="VoetnoottekstChar"/>
    <w:uiPriority w:val="99"/>
    <w:semiHidden/>
    <w:unhideWhenUsed/>
    <w:rsid w:val="009F772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F7721"/>
    <w:rPr>
      <w:sz w:val="20"/>
      <w:szCs w:val="20"/>
    </w:rPr>
  </w:style>
  <w:style w:type="character" w:styleId="Voetnootmarkering">
    <w:name w:val="footnote reference"/>
    <w:basedOn w:val="Standaardalinea-lettertype"/>
    <w:uiPriority w:val="99"/>
    <w:semiHidden/>
    <w:unhideWhenUsed/>
    <w:rsid w:val="009F7721"/>
    <w:rPr>
      <w:vertAlign w:val="superscript"/>
    </w:rPr>
  </w:style>
  <w:style w:type="character" w:styleId="GevolgdeHyperlink">
    <w:name w:val="FollowedHyperlink"/>
    <w:basedOn w:val="Standaardalinea-lettertype"/>
    <w:uiPriority w:val="99"/>
    <w:semiHidden/>
    <w:unhideWhenUsed/>
    <w:rsid w:val="001B09A6"/>
    <w:rPr>
      <w:color w:val="954F72" w:themeColor="followedHyperlink"/>
      <w:u w:val="single"/>
    </w:rPr>
  </w:style>
  <w:style w:type="character" w:customStyle="1" w:styleId="apple-converted-space">
    <w:name w:val="apple-converted-space"/>
    <w:basedOn w:val="Standaardalinea-lettertype"/>
    <w:rsid w:val="005E7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nl/url?sa=i&amp;rct=j&amp;q=&amp;esrc=s&amp;source=images&amp;cd=&amp;cad=rja&amp;uact=8&amp;ved=0ahUKEwi7uYDsg_vRAhUHXRQKHRpNC_cQjRwIBw&amp;url=https://zoek.officielebekendmakingen.nl/gmb-2014-82206.html&amp;psig=AFQjCNHpDbRVXt99VXwmN_ErZyQZl920Gg&amp;ust=1486455332371739" TargetMode="External"/><Relationship Id="rId18" Type="http://schemas.openxmlformats.org/officeDocument/2006/relationships/hyperlink" Target="https://ggdhn.buurtmonitor.nl//jive/report?openinputs=true&amp;id=noord_holland_noord_emra16Emovo2017"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ssets.trimbos.nl/docs/574ce685-d7af-409f-bb9e-71107fcd48d6.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incontrolinterventies.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tap.nl/nl/nieuws/persberichten.html/3490/5231/duurdere-drank-spaart-levens" TargetMode="External"/><Relationship Id="rId20" Type="http://schemas.openxmlformats.org/officeDocument/2006/relationships/hyperlink" Target="http://www.stap.nl/nl/publicaties/rapporten.html/3455/4338/rapport-nalevingsonderzoek-noord-holland-noord-2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tap.nl/nl/nieuws/persberichten.html/3490/5231/duurdere-drank-spaart-levens" TargetMode="External"/><Relationship Id="rId23" Type="http://schemas.openxmlformats.org/officeDocument/2006/relationships/hyperlink" Target="https://www.veiligheid.nl/.ibmmodres/domino/OpenAttachment/veiligheid/website.nsf/CC1C1B737E5260E6C12580590042D5B5/asset/Rapport%20648%20Alcoholvergiftigingen%20en%20ongevallen%20met%20alcohol.pdf" TargetMode="External"/><Relationship Id="rId10" Type="http://schemas.openxmlformats.org/officeDocument/2006/relationships/endnotes" Target="endnotes.xml"/><Relationship Id="rId19" Type="http://schemas.openxmlformats.org/officeDocument/2006/relationships/hyperlink" Target="http://dx.doi.org/10.15288/jsad.2016.77.74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assets.trimbos.nl/docs/3fdeab39-f34e-4aa0-97af-5dbf111c05a0.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8A999BEA3F9844880E32CF3E3321D4" ma:contentTypeVersion="6" ma:contentTypeDescription="Een nieuw document maken." ma:contentTypeScope="" ma:versionID="211f386ff4e5db1a39c370044f5a144f">
  <xsd:schema xmlns:xsd="http://www.w3.org/2001/XMLSchema" xmlns:xs="http://www.w3.org/2001/XMLSchema" xmlns:p="http://schemas.microsoft.com/office/2006/metadata/properties" xmlns:ns2="959f5d62-97c3-4cc1-ae70-6ce50852af66" xmlns:ns3="5ff0574b-be7d-4985-9260-e7a492e00939" targetNamespace="http://schemas.microsoft.com/office/2006/metadata/properties" ma:root="true" ma:fieldsID="0331794b9477794c8bc2c59b26e06e25" ns2:_="" ns3:_="">
    <xsd:import namespace="959f5d62-97c3-4cc1-ae70-6ce50852af66"/>
    <xsd:import namespace="5ff0574b-be7d-4985-9260-e7a492e009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5d62-97c3-4cc1-ae70-6ce50852af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0574b-be7d-4985-9260-e7a492e00939"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48F74-F7E2-43C7-B400-7624F84A67FB}">
  <ds:schemaRefs>
    <ds:schemaRef ds:uri="http://schemas.microsoft.com/office/2006/documentManagement/types"/>
    <ds:schemaRef ds:uri="959f5d62-97c3-4cc1-ae70-6ce50852af66"/>
    <ds:schemaRef ds:uri="http://purl.org/dc/elements/1.1/"/>
    <ds:schemaRef ds:uri="http://schemas.microsoft.com/office/2006/metadata/properties"/>
    <ds:schemaRef ds:uri="http://schemas.microsoft.com/office/infopath/2007/PartnerControls"/>
    <ds:schemaRef ds:uri="5ff0574b-be7d-4985-9260-e7a492e00939"/>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9075A74-8327-45CA-B160-A6782576EE2B}">
  <ds:schemaRefs>
    <ds:schemaRef ds:uri="http://schemas.microsoft.com/sharepoint/v3/contenttype/forms"/>
  </ds:schemaRefs>
</ds:datastoreItem>
</file>

<file path=customXml/itemProps3.xml><?xml version="1.0" encoding="utf-8"?>
<ds:datastoreItem xmlns:ds="http://schemas.openxmlformats.org/officeDocument/2006/customXml" ds:itemID="{E54EBC31-FB46-423C-BC96-FBDE0B0C9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5d62-97c3-4cc1-ae70-6ce50852af66"/>
    <ds:schemaRef ds:uri="5ff0574b-be7d-4985-9260-e7a492e00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242E7-8404-4CFF-9C08-CD433539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10801</Words>
  <Characters>59411</Characters>
  <Application>Microsoft Office Word</Application>
  <DocSecurity>4</DocSecurity>
  <Lines>495</Lines>
  <Paragraphs>140</Paragraphs>
  <ScaleCrop>false</ScaleCrop>
  <HeadingPairs>
    <vt:vector size="2" baseType="variant">
      <vt:variant>
        <vt:lpstr>Titel</vt:lpstr>
      </vt:variant>
      <vt:variant>
        <vt:i4>1</vt:i4>
      </vt:variant>
    </vt:vector>
  </HeadingPairs>
  <TitlesOfParts>
    <vt:vector size="1" baseType="lpstr">
      <vt:lpstr/>
    </vt:vector>
  </TitlesOfParts>
  <Company>GGD Hollands Noorden</Company>
  <LinksUpToDate>false</LinksUpToDate>
  <CharactersWithSpaces>70072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 Control of Alcohol &amp; Drugs</dc:creator>
  <cp:keywords/>
  <dc:description/>
  <cp:lastModifiedBy>Sharony Bosma</cp:lastModifiedBy>
  <cp:revision>2</cp:revision>
  <cp:lastPrinted>2017-04-10T09:23:00Z</cp:lastPrinted>
  <dcterms:created xsi:type="dcterms:W3CDTF">2017-11-13T15:43:00Z</dcterms:created>
  <dcterms:modified xsi:type="dcterms:W3CDTF">2017-11-13T15:43:00Z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683979703</vt:i4>
  </property>
  <property fmtid="{D5CDD505-2E9C-101B-9397-08002B2CF9AE}" pid="3" name="ContentTypeId">
    <vt:lpwstr>0x0101004A8A999BEA3F9844880E32CF3E3321D4</vt:lpwstr>
  </property>
</Properties>
</file>